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3FB" w:rsidRPr="00AD11FD" w:rsidRDefault="00A733FB" w:rsidP="00AD11FD">
      <w:pPr>
        <w:rPr>
          <w:rFonts w:asciiTheme="majorBidi" w:hAnsiTheme="majorBidi" w:cstheme="majorBidi"/>
          <w:b/>
          <w:bCs/>
          <w:sz w:val="48"/>
          <w:szCs w:val="48"/>
        </w:rPr>
        <w:sectPr w:rsidR="00A733FB" w:rsidRPr="00AD11FD" w:rsidSect="008B1140">
          <w:pgSz w:w="12240" w:h="15840"/>
          <w:pgMar w:top="990" w:right="1440" w:bottom="1440" w:left="1440" w:header="720" w:footer="720" w:gutter="0"/>
          <w:cols w:space="720"/>
          <w:docGrid w:linePitch="360"/>
        </w:sectPr>
      </w:pPr>
    </w:p>
    <w:p w:rsidR="00C07260" w:rsidRPr="00AD11FD" w:rsidRDefault="00A733FB" w:rsidP="00AD11FD">
      <w:pPr>
        <w:rPr>
          <w:rFonts w:asciiTheme="majorBidi" w:hAnsiTheme="majorBidi" w:cstheme="majorBidi"/>
          <w:b/>
          <w:bCs/>
          <w:sz w:val="48"/>
          <w:szCs w:val="48"/>
        </w:rPr>
      </w:pPr>
      <w:r w:rsidRPr="00AD11FD">
        <w:rPr>
          <w:rFonts w:asciiTheme="majorBidi" w:hAnsiTheme="majorBidi" w:cstheme="majorBidi"/>
          <w:b/>
          <w:bCs/>
          <w:sz w:val="48"/>
          <w:szCs w:val="48"/>
        </w:rPr>
        <w:lastRenderedPageBreak/>
        <w:t>STRATEGIC FINANCE AND DECISION MAKING</w:t>
      </w:r>
    </w:p>
    <w:p w:rsidR="00A733FB" w:rsidRDefault="00A733FB" w:rsidP="00C07260">
      <w:pPr>
        <w:pStyle w:val="ListParagraph"/>
        <w:rPr>
          <w:rFonts w:asciiTheme="majorBidi" w:hAnsiTheme="majorBidi" w:cstheme="majorBidi"/>
          <w:b/>
          <w:bCs/>
          <w:sz w:val="24"/>
          <w:szCs w:val="24"/>
        </w:rPr>
        <w:sectPr w:rsidR="00A733FB" w:rsidSect="00A733FB">
          <w:pgSz w:w="12240" w:h="15840" w:code="1"/>
          <w:pgMar w:top="994" w:right="1440" w:bottom="1440" w:left="1440" w:header="720" w:footer="720" w:gutter="0"/>
          <w:cols w:space="720"/>
          <w:vAlign w:val="center"/>
          <w:docGrid w:linePitch="360"/>
        </w:sectPr>
      </w:pPr>
    </w:p>
    <w:p w:rsidR="00856B3E" w:rsidRPr="00E47448" w:rsidRDefault="00856B3E" w:rsidP="00E47448">
      <w:pPr>
        <w:pStyle w:val="ListParagraph"/>
        <w:numPr>
          <w:ilvl w:val="0"/>
          <w:numId w:val="7"/>
        </w:numPr>
        <w:rPr>
          <w:rFonts w:asciiTheme="majorBidi" w:hAnsiTheme="majorBidi" w:cstheme="majorBidi"/>
          <w:b/>
          <w:bCs/>
          <w:sz w:val="24"/>
          <w:szCs w:val="24"/>
        </w:rPr>
      </w:pPr>
      <w:r w:rsidRPr="00E47448">
        <w:rPr>
          <w:rFonts w:asciiTheme="majorBidi" w:hAnsiTheme="majorBidi" w:cstheme="majorBidi"/>
          <w:b/>
          <w:bCs/>
          <w:sz w:val="24"/>
          <w:szCs w:val="24"/>
        </w:rPr>
        <w:lastRenderedPageBreak/>
        <w:t>Shah Trading Limited</w:t>
      </w:r>
    </w:p>
    <w:p w:rsidR="00435816" w:rsidRPr="00E47448" w:rsidRDefault="00172FFE" w:rsidP="00E47448">
      <w:pPr>
        <w:pStyle w:val="ListParagraph"/>
        <w:numPr>
          <w:ilvl w:val="0"/>
          <w:numId w:val="8"/>
        </w:numPr>
        <w:rPr>
          <w:rFonts w:asciiTheme="majorBidi" w:hAnsiTheme="majorBidi" w:cstheme="majorBidi"/>
          <w:b/>
          <w:bCs/>
          <w:sz w:val="24"/>
          <w:szCs w:val="24"/>
        </w:rPr>
      </w:pPr>
      <w:r w:rsidRPr="00E47448">
        <w:rPr>
          <w:rFonts w:asciiTheme="majorBidi" w:hAnsiTheme="majorBidi" w:cstheme="majorBidi"/>
          <w:b/>
          <w:bCs/>
          <w:sz w:val="24"/>
          <w:szCs w:val="24"/>
        </w:rPr>
        <w:t xml:space="preserve">Calculation of </w:t>
      </w:r>
      <w:r w:rsidR="00435816" w:rsidRPr="00E47448">
        <w:rPr>
          <w:rFonts w:asciiTheme="majorBidi" w:hAnsiTheme="majorBidi" w:cstheme="majorBidi"/>
          <w:b/>
          <w:bCs/>
          <w:sz w:val="24"/>
          <w:szCs w:val="24"/>
        </w:rPr>
        <w:t>Accounting Ratios:</w:t>
      </w:r>
    </w:p>
    <w:p w:rsidR="00435816" w:rsidRDefault="00DF09BF" w:rsidP="00E47448">
      <w:pPr>
        <w:ind w:left="720" w:firstLine="720"/>
        <w:rPr>
          <w:rFonts w:asciiTheme="majorBidi" w:hAnsiTheme="majorBidi" w:cstheme="majorBidi"/>
          <w:b/>
          <w:bCs/>
          <w:sz w:val="24"/>
          <w:szCs w:val="24"/>
        </w:rPr>
      </w:pPr>
      <w:r w:rsidRPr="00A51FD0">
        <w:rPr>
          <w:rFonts w:asciiTheme="majorBidi" w:hAnsiTheme="majorBidi" w:cstheme="majorBidi"/>
          <w:b/>
          <w:bCs/>
          <w:sz w:val="24"/>
          <w:szCs w:val="24"/>
        </w:rPr>
        <w:t>Profitability Ratios:</w:t>
      </w:r>
    </w:p>
    <w:p w:rsidR="00D04B25" w:rsidRDefault="00D04B25" w:rsidP="00414982">
      <w:pPr>
        <w:ind w:left="1440"/>
        <w:jc w:val="both"/>
        <w:rPr>
          <w:rFonts w:asciiTheme="majorBidi" w:hAnsiTheme="majorBidi" w:cstheme="majorBidi"/>
          <w:sz w:val="24"/>
          <w:szCs w:val="24"/>
        </w:rPr>
      </w:pPr>
      <w:r>
        <w:rPr>
          <w:rFonts w:asciiTheme="majorBidi" w:hAnsiTheme="majorBidi" w:cstheme="majorBidi"/>
          <w:sz w:val="24"/>
          <w:szCs w:val="24"/>
        </w:rPr>
        <w:t xml:space="preserve">These ratios are intended to evaluate the operating performance of the company and its ability to generate profits. </w:t>
      </w:r>
    </w:p>
    <w:p w:rsidR="0010091A" w:rsidRPr="00862A17" w:rsidRDefault="0010091A" w:rsidP="002A5E50">
      <w:pPr>
        <w:ind w:left="720" w:firstLine="720"/>
        <w:jc w:val="both"/>
        <w:rPr>
          <w:rFonts w:asciiTheme="majorBidi" w:hAnsiTheme="majorBidi" w:cstheme="majorBidi"/>
          <w:b/>
          <w:bCs/>
          <w:sz w:val="24"/>
          <w:szCs w:val="24"/>
        </w:rPr>
      </w:pPr>
      <w:r w:rsidRPr="00862A17">
        <w:rPr>
          <w:rFonts w:asciiTheme="majorBidi" w:hAnsiTheme="majorBidi" w:cstheme="majorBidi"/>
          <w:b/>
          <w:bCs/>
          <w:sz w:val="24"/>
          <w:szCs w:val="24"/>
        </w:rPr>
        <w:t>Gross Profit Ratio:</w:t>
      </w:r>
    </w:p>
    <w:p w:rsidR="0010091A" w:rsidRPr="00D04B25" w:rsidRDefault="0010091A" w:rsidP="00AC7261">
      <w:pPr>
        <w:ind w:left="1440"/>
        <w:jc w:val="both"/>
        <w:rPr>
          <w:rFonts w:asciiTheme="majorBidi" w:hAnsiTheme="majorBidi" w:cstheme="majorBidi"/>
          <w:sz w:val="24"/>
          <w:szCs w:val="24"/>
        </w:rPr>
      </w:pPr>
      <w:r w:rsidRPr="0010091A">
        <w:rPr>
          <w:rFonts w:asciiTheme="majorBidi" w:hAnsiTheme="majorBidi" w:cstheme="majorBidi"/>
          <w:sz w:val="24"/>
          <w:szCs w:val="24"/>
        </w:rPr>
        <w:t>The gross profit ratio indicates that how much of profit is generated from the sales against the costs incurred directly on those sales. This is the measure of the efficiency of direct expenses of the company.</w:t>
      </w:r>
      <w:r>
        <w:rPr>
          <w:rFonts w:asciiTheme="majorBidi" w:hAnsiTheme="majorBidi" w:cstheme="majorBidi"/>
          <w:sz w:val="24"/>
          <w:szCs w:val="24"/>
        </w:rPr>
        <w:t xml:space="preserve"> The ratio is calculated below;</w:t>
      </w:r>
    </w:p>
    <w:tbl>
      <w:tblPr>
        <w:tblStyle w:val="TableGrid"/>
        <w:tblW w:w="0" w:type="auto"/>
        <w:tblInd w:w="1435" w:type="dxa"/>
        <w:tblLook w:val="04A0" w:firstRow="1" w:lastRow="0" w:firstColumn="1" w:lastColumn="0" w:noHBand="0" w:noVBand="1"/>
      </w:tblPr>
      <w:tblGrid>
        <w:gridCol w:w="2700"/>
        <w:gridCol w:w="2712"/>
        <w:gridCol w:w="2503"/>
      </w:tblGrid>
      <w:tr w:rsidR="005532DC" w:rsidRPr="00A51FD0" w:rsidTr="003F57F0">
        <w:tc>
          <w:tcPr>
            <w:tcW w:w="2700" w:type="dxa"/>
            <w:shd w:val="clear" w:color="auto" w:fill="BFBFBF" w:themeFill="background1" w:themeFillShade="BF"/>
            <w:vAlign w:val="center"/>
          </w:tcPr>
          <w:p w:rsidR="005532DC" w:rsidRPr="00A51FD0" w:rsidRDefault="00DF09BF" w:rsidP="005532DC">
            <w:pPr>
              <w:spacing w:after="160" w:line="259" w:lineRule="auto"/>
              <w:rPr>
                <w:rFonts w:asciiTheme="majorBidi" w:hAnsiTheme="majorBidi" w:cstheme="majorBidi"/>
                <w:b/>
                <w:bCs/>
                <w:sz w:val="24"/>
                <w:szCs w:val="24"/>
              </w:rPr>
            </w:pPr>
            <w:r w:rsidRPr="00A51FD0">
              <w:rPr>
                <w:rFonts w:asciiTheme="majorBidi" w:hAnsiTheme="majorBidi" w:cstheme="majorBidi"/>
                <w:b/>
                <w:bCs/>
                <w:sz w:val="24"/>
                <w:szCs w:val="24"/>
              </w:rPr>
              <w:t>Gross</w:t>
            </w:r>
            <w:r w:rsidR="005532DC" w:rsidRPr="00A51FD0">
              <w:rPr>
                <w:rFonts w:asciiTheme="majorBidi" w:hAnsiTheme="majorBidi" w:cstheme="majorBidi"/>
                <w:b/>
                <w:bCs/>
                <w:sz w:val="24"/>
                <w:szCs w:val="24"/>
              </w:rPr>
              <w:t xml:space="preserve"> Profit Ratio</w:t>
            </w:r>
          </w:p>
        </w:tc>
        <w:tc>
          <w:tcPr>
            <w:tcW w:w="2712" w:type="dxa"/>
            <w:shd w:val="clear" w:color="auto" w:fill="BFBFBF" w:themeFill="background1" w:themeFillShade="BF"/>
            <w:vAlign w:val="center"/>
          </w:tcPr>
          <w:p w:rsidR="005532DC" w:rsidRPr="00A51FD0" w:rsidRDefault="005532DC" w:rsidP="00820950">
            <w:pPr>
              <w:spacing w:after="160" w:line="259" w:lineRule="auto"/>
              <w:jc w:val="center"/>
              <w:rPr>
                <w:rFonts w:asciiTheme="majorBidi" w:hAnsiTheme="majorBidi" w:cstheme="majorBidi"/>
                <w:b/>
                <w:bCs/>
                <w:sz w:val="24"/>
                <w:szCs w:val="24"/>
              </w:rPr>
            </w:pPr>
            <w:r w:rsidRPr="00A51FD0">
              <w:rPr>
                <w:rFonts w:asciiTheme="majorBidi" w:hAnsiTheme="majorBidi" w:cstheme="majorBidi"/>
                <w:b/>
                <w:bCs/>
                <w:sz w:val="24"/>
                <w:szCs w:val="24"/>
              </w:rPr>
              <w:t>2015</w:t>
            </w:r>
          </w:p>
        </w:tc>
        <w:tc>
          <w:tcPr>
            <w:tcW w:w="2503" w:type="dxa"/>
            <w:shd w:val="clear" w:color="auto" w:fill="BFBFBF" w:themeFill="background1" w:themeFillShade="BF"/>
            <w:vAlign w:val="center"/>
          </w:tcPr>
          <w:p w:rsidR="005532DC" w:rsidRPr="00A51FD0" w:rsidRDefault="005532DC" w:rsidP="00820950">
            <w:pPr>
              <w:spacing w:after="160" w:line="259" w:lineRule="auto"/>
              <w:jc w:val="center"/>
              <w:rPr>
                <w:rFonts w:asciiTheme="majorBidi" w:hAnsiTheme="majorBidi" w:cstheme="majorBidi"/>
                <w:b/>
                <w:bCs/>
                <w:sz w:val="24"/>
                <w:szCs w:val="24"/>
              </w:rPr>
            </w:pPr>
            <w:r w:rsidRPr="00A51FD0">
              <w:rPr>
                <w:rFonts w:asciiTheme="majorBidi" w:hAnsiTheme="majorBidi" w:cstheme="majorBidi"/>
                <w:b/>
                <w:bCs/>
                <w:sz w:val="24"/>
                <w:szCs w:val="24"/>
              </w:rPr>
              <w:t>2016</w:t>
            </w:r>
          </w:p>
        </w:tc>
      </w:tr>
      <w:tr w:rsidR="00EC51E2" w:rsidRPr="00A51FD0" w:rsidTr="00EC51E2">
        <w:trPr>
          <w:trHeight w:val="395"/>
        </w:trPr>
        <w:tc>
          <w:tcPr>
            <w:tcW w:w="2700" w:type="dxa"/>
            <w:vAlign w:val="center"/>
          </w:tcPr>
          <w:p w:rsidR="00EC51E2" w:rsidRPr="00A51FD0" w:rsidRDefault="00EC51E2" w:rsidP="005532DC">
            <w:pPr>
              <w:rPr>
                <w:rFonts w:asciiTheme="majorBidi" w:hAnsiTheme="majorBidi" w:cstheme="majorBidi"/>
                <w:sz w:val="24"/>
                <w:szCs w:val="24"/>
              </w:rPr>
            </w:pPr>
            <w:r>
              <w:rPr>
                <w:rFonts w:asciiTheme="majorBidi" w:hAnsiTheme="majorBidi" w:cstheme="majorBidi"/>
                <w:sz w:val="24"/>
                <w:szCs w:val="24"/>
              </w:rPr>
              <w:t>Formula</w:t>
            </w:r>
          </w:p>
        </w:tc>
        <w:tc>
          <w:tcPr>
            <w:tcW w:w="5215" w:type="dxa"/>
            <w:gridSpan w:val="2"/>
            <w:vAlign w:val="center"/>
          </w:tcPr>
          <w:p w:rsidR="00EC51E2" w:rsidRPr="00846D97" w:rsidRDefault="00EC51E2" w:rsidP="00EC51E2">
            <w:pPr>
              <w:jc w:val="center"/>
              <w:rPr>
                <w:rFonts w:asciiTheme="majorBidi" w:hAnsiTheme="majorBidi" w:cstheme="majorBidi"/>
                <w:b/>
                <w:bCs/>
                <w:sz w:val="24"/>
                <w:szCs w:val="24"/>
              </w:rPr>
            </w:pPr>
            <w:r w:rsidRPr="00846D97">
              <w:rPr>
                <w:rFonts w:asciiTheme="majorBidi" w:hAnsiTheme="majorBidi" w:cstheme="majorBidi"/>
                <w:b/>
                <w:bCs/>
                <w:sz w:val="24"/>
                <w:szCs w:val="24"/>
              </w:rPr>
              <w:t>Gross Profit/Sales * 100</w:t>
            </w:r>
          </w:p>
        </w:tc>
      </w:tr>
      <w:tr w:rsidR="005532DC" w:rsidRPr="00A51FD0" w:rsidTr="003F57F0">
        <w:tc>
          <w:tcPr>
            <w:tcW w:w="2700" w:type="dxa"/>
            <w:vAlign w:val="center"/>
          </w:tcPr>
          <w:p w:rsidR="005532DC" w:rsidRPr="00A51FD0" w:rsidRDefault="005532DC" w:rsidP="005532DC">
            <w:pPr>
              <w:spacing w:after="160" w:line="259" w:lineRule="auto"/>
              <w:rPr>
                <w:rFonts w:asciiTheme="majorBidi" w:hAnsiTheme="majorBidi" w:cstheme="majorBidi"/>
                <w:sz w:val="24"/>
                <w:szCs w:val="24"/>
              </w:rPr>
            </w:pPr>
            <w:r w:rsidRPr="00A51FD0">
              <w:rPr>
                <w:rFonts w:asciiTheme="majorBidi" w:hAnsiTheme="majorBidi" w:cstheme="majorBidi"/>
                <w:sz w:val="24"/>
                <w:szCs w:val="24"/>
              </w:rPr>
              <w:t>Calculation</w:t>
            </w:r>
          </w:p>
        </w:tc>
        <w:tc>
          <w:tcPr>
            <w:tcW w:w="2712" w:type="dxa"/>
            <w:vAlign w:val="center"/>
          </w:tcPr>
          <w:p w:rsidR="005532DC" w:rsidRPr="00A51FD0" w:rsidRDefault="00DF09BF" w:rsidP="00DF09BF">
            <w:pPr>
              <w:spacing w:after="160" w:line="259" w:lineRule="auto"/>
              <w:rPr>
                <w:rFonts w:asciiTheme="majorBidi" w:hAnsiTheme="majorBidi" w:cstheme="majorBidi"/>
                <w:sz w:val="24"/>
                <w:szCs w:val="24"/>
              </w:rPr>
            </w:pPr>
            <w:r w:rsidRPr="00A51FD0">
              <w:rPr>
                <w:rFonts w:asciiTheme="majorBidi" w:hAnsiTheme="majorBidi" w:cstheme="majorBidi"/>
                <w:sz w:val="24"/>
                <w:szCs w:val="24"/>
              </w:rPr>
              <w:t>525</w:t>
            </w:r>
            <w:r w:rsidR="00502F0B" w:rsidRPr="00A51FD0">
              <w:rPr>
                <w:rFonts w:asciiTheme="majorBidi" w:hAnsiTheme="majorBidi" w:cstheme="majorBidi"/>
                <w:sz w:val="24"/>
                <w:szCs w:val="24"/>
              </w:rPr>
              <w:t>,000</w:t>
            </w:r>
            <w:r w:rsidR="005532DC" w:rsidRPr="00A51FD0">
              <w:rPr>
                <w:rFonts w:asciiTheme="majorBidi" w:hAnsiTheme="majorBidi" w:cstheme="majorBidi"/>
                <w:sz w:val="24"/>
                <w:szCs w:val="24"/>
              </w:rPr>
              <w:t>/</w:t>
            </w:r>
            <w:r w:rsidRPr="00A51FD0">
              <w:rPr>
                <w:rFonts w:asciiTheme="majorBidi" w:hAnsiTheme="majorBidi" w:cstheme="majorBidi"/>
                <w:sz w:val="24"/>
                <w:szCs w:val="24"/>
              </w:rPr>
              <w:t>1</w:t>
            </w:r>
            <w:r w:rsidR="00502F0B" w:rsidRPr="00A51FD0">
              <w:rPr>
                <w:rFonts w:asciiTheme="majorBidi" w:hAnsiTheme="majorBidi" w:cstheme="majorBidi"/>
                <w:sz w:val="24"/>
                <w:szCs w:val="24"/>
              </w:rPr>
              <w:t>,</w:t>
            </w:r>
            <w:r w:rsidRPr="00A51FD0">
              <w:rPr>
                <w:rFonts w:asciiTheme="majorBidi" w:hAnsiTheme="majorBidi" w:cstheme="majorBidi"/>
                <w:sz w:val="24"/>
                <w:szCs w:val="24"/>
              </w:rPr>
              <w:t>855</w:t>
            </w:r>
            <w:r w:rsidR="00502F0B" w:rsidRPr="00A51FD0">
              <w:rPr>
                <w:rFonts w:asciiTheme="majorBidi" w:hAnsiTheme="majorBidi" w:cstheme="majorBidi"/>
                <w:sz w:val="24"/>
                <w:szCs w:val="24"/>
              </w:rPr>
              <w:t>,000</w:t>
            </w:r>
            <w:r w:rsidR="005532DC" w:rsidRPr="00A51FD0">
              <w:rPr>
                <w:rFonts w:asciiTheme="majorBidi" w:hAnsiTheme="majorBidi" w:cstheme="majorBidi"/>
                <w:sz w:val="24"/>
                <w:szCs w:val="24"/>
              </w:rPr>
              <w:t>*100</w:t>
            </w:r>
          </w:p>
        </w:tc>
        <w:tc>
          <w:tcPr>
            <w:tcW w:w="2503" w:type="dxa"/>
            <w:vAlign w:val="center"/>
          </w:tcPr>
          <w:p w:rsidR="005532DC" w:rsidRPr="00A51FD0" w:rsidRDefault="00DF09BF" w:rsidP="00DF09BF">
            <w:pPr>
              <w:spacing w:after="160" w:line="259" w:lineRule="auto"/>
              <w:rPr>
                <w:rFonts w:asciiTheme="majorBidi" w:hAnsiTheme="majorBidi" w:cstheme="majorBidi"/>
                <w:sz w:val="24"/>
                <w:szCs w:val="24"/>
              </w:rPr>
            </w:pPr>
            <w:r w:rsidRPr="00A51FD0">
              <w:rPr>
                <w:rFonts w:asciiTheme="majorBidi" w:hAnsiTheme="majorBidi" w:cstheme="majorBidi"/>
                <w:sz w:val="24"/>
                <w:szCs w:val="24"/>
              </w:rPr>
              <w:t>460</w:t>
            </w:r>
            <w:r w:rsidR="00502F0B" w:rsidRPr="00A51FD0">
              <w:rPr>
                <w:rFonts w:asciiTheme="majorBidi" w:hAnsiTheme="majorBidi" w:cstheme="majorBidi"/>
                <w:sz w:val="24"/>
                <w:szCs w:val="24"/>
              </w:rPr>
              <w:t>,000</w:t>
            </w:r>
            <w:r w:rsidR="005532DC" w:rsidRPr="00A51FD0">
              <w:rPr>
                <w:rFonts w:asciiTheme="majorBidi" w:hAnsiTheme="majorBidi" w:cstheme="majorBidi"/>
                <w:sz w:val="24"/>
                <w:szCs w:val="24"/>
              </w:rPr>
              <w:t>/</w:t>
            </w:r>
            <w:r w:rsidRPr="00A51FD0">
              <w:rPr>
                <w:rFonts w:asciiTheme="majorBidi" w:hAnsiTheme="majorBidi" w:cstheme="majorBidi"/>
                <w:sz w:val="24"/>
                <w:szCs w:val="24"/>
              </w:rPr>
              <w:t>1</w:t>
            </w:r>
            <w:r w:rsidR="00502F0B" w:rsidRPr="00A51FD0">
              <w:rPr>
                <w:rFonts w:asciiTheme="majorBidi" w:hAnsiTheme="majorBidi" w:cstheme="majorBidi"/>
                <w:sz w:val="24"/>
                <w:szCs w:val="24"/>
              </w:rPr>
              <w:t>,</w:t>
            </w:r>
            <w:r w:rsidRPr="00A51FD0">
              <w:rPr>
                <w:rFonts w:asciiTheme="majorBidi" w:hAnsiTheme="majorBidi" w:cstheme="majorBidi"/>
                <w:sz w:val="24"/>
                <w:szCs w:val="24"/>
              </w:rPr>
              <w:t>830</w:t>
            </w:r>
            <w:r w:rsidR="00502F0B" w:rsidRPr="00A51FD0">
              <w:rPr>
                <w:rFonts w:asciiTheme="majorBidi" w:hAnsiTheme="majorBidi" w:cstheme="majorBidi"/>
                <w:sz w:val="24"/>
                <w:szCs w:val="24"/>
              </w:rPr>
              <w:t>,000</w:t>
            </w:r>
            <w:r w:rsidR="005532DC" w:rsidRPr="00A51FD0">
              <w:rPr>
                <w:rFonts w:asciiTheme="majorBidi" w:hAnsiTheme="majorBidi" w:cstheme="majorBidi"/>
                <w:sz w:val="24"/>
                <w:szCs w:val="24"/>
              </w:rPr>
              <w:t>*100</w:t>
            </w:r>
          </w:p>
        </w:tc>
      </w:tr>
      <w:tr w:rsidR="005532DC" w:rsidRPr="00A51FD0" w:rsidTr="009D7089">
        <w:tc>
          <w:tcPr>
            <w:tcW w:w="2700" w:type="dxa"/>
            <w:vAlign w:val="center"/>
          </w:tcPr>
          <w:p w:rsidR="005532DC" w:rsidRPr="00A51FD0" w:rsidRDefault="005532DC" w:rsidP="005532DC">
            <w:pPr>
              <w:spacing w:after="160" w:line="259" w:lineRule="auto"/>
              <w:rPr>
                <w:rFonts w:asciiTheme="majorBidi" w:hAnsiTheme="majorBidi" w:cstheme="majorBidi"/>
                <w:sz w:val="24"/>
                <w:szCs w:val="24"/>
              </w:rPr>
            </w:pPr>
            <w:r w:rsidRPr="00A51FD0">
              <w:rPr>
                <w:rFonts w:asciiTheme="majorBidi" w:hAnsiTheme="majorBidi" w:cstheme="majorBidi"/>
                <w:sz w:val="24"/>
                <w:szCs w:val="24"/>
              </w:rPr>
              <w:t>Ratio</w:t>
            </w:r>
          </w:p>
        </w:tc>
        <w:tc>
          <w:tcPr>
            <w:tcW w:w="2712" w:type="dxa"/>
            <w:vAlign w:val="center"/>
          </w:tcPr>
          <w:p w:rsidR="005532DC" w:rsidRPr="00A51FD0" w:rsidRDefault="00502F0B" w:rsidP="009D7089">
            <w:pPr>
              <w:spacing w:after="160" w:line="259" w:lineRule="auto"/>
              <w:jc w:val="center"/>
              <w:rPr>
                <w:rFonts w:asciiTheme="majorBidi" w:hAnsiTheme="majorBidi" w:cstheme="majorBidi"/>
                <w:sz w:val="24"/>
                <w:szCs w:val="24"/>
              </w:rPr>
            </w:pPr>
            <w:r w:rsidRPr="00A51FD0">
              <w:rPr>
                <w:rFonts w:asciiTheme="majorBidi" w:hAnsiTheme="majorBidi" w:cstheme="majorBidi"/>
                <w:sz w:val="24"/>
                <w:szCs w:val="24"/>
              </w:rPr>
              <w:t>28.30</w:t>
            </w:r>
            <w:r w:rsidR="005532DC" w:rsidRPr="00A51FD0">
              <w:rPr>
                <w:rFonts w:asciiTheme="majorBidi" w:hAnsiTheme="majorBidi" w:cstheme="majorBidi"/>
                <w:sz w:val="24"/>
                <w:szCs w:val="24"/>
              </w:rPr>
              <w:t>%</w:t>
            </w:r>
          </w:p>
        </w:tc>
        <w:tc>
          <w:tcPr>
            <w:tcW w:w="2503" w:type="dxa"/>
            <w:vAlign w:val="center"/>
          </w:tcPr>
          <w:p w:rsidR="005532DC" w:rsidRPr="00A51FD0" w:rsidRDefault="00A51FD0" w:rsidP="00A51FD0">
            <w:pPr>
              <w:jc w:val="center"/>
              <w:rPr>
                <w:rFonts w:asciiTheme="majorBidi" w:hAnsiTheme="majorBidi" w:cstheme="majorBidi"/>
                <w:sz w:val="24"/>
                <w:szCs w:val="24"/>
              </w:rPr>
            </w:pPr>
            <w:r w:rsidRPr="00A51FD0">
              <w:rPr>
                <w:rFonts w:asciiTheme="majorBidi" w:hAnsiTheme="majorBidi" w:cstheme="majorBidi"/>
                <w:sz w:val="24"/>
                <w:szCs w:val="24"/>
              </w:rPr>
              <w:t>25.14</w:t>
            </w:r>
            <w:r w:rsidR="005532DC" w:rsidRPr="00A51FD0">
              <w:rPr>
                <w:rFonts w:asciiTheme="majorBidi" w:hAnsiTheme="majorBidi" w:cstheme="majorBidi"/>
                <w:sz w:val="24"/>
                <w:szCs w:val="24"/>
              </w:rPr>
              <w:t>%</w:t>
            </w:r>
          </w:p>
        </w:tc>
      </w:tr>
    </w:tbl>
    <w:p w:rsidR="001D5AAC" w:rsidRDefault="00862A17"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862A17" w:rsidRPr="00AC25F6" w:rsidRDefault="00862A17" w:rsidP="001D5AAC">
      <w:pPr>
        <w:rPr>
          <w:rFonts w:asciiTheme="majorBidi" w:hAnsiTheme="majorBidi" w:cstheme="majorBidi"/>
          <w:b/>
          <w:bCs/>
          <w:sz w:val="24"/>
          <w:szCs w:val="24"/>
        </w:rPr>
      </w:pPr>
      <w:r w:rsidRPr="00AC25F6">
        <w:rPr>
          <w:rFonts w:asciiTheme="majorBidi" w:hAnsiTheme="majorBidi" w:cstheme="majorBidi"/>
          <w:b/>
          <w:bCs/>
          <w:sz w:val="24"/>
          <w:szCs w:val="24"/>
        </w:rPr>
        <w:tab/>
      </w:r>
      <w:r w:rsidRPr="00AC25F6">
        <w:rPr>
          <w:rFonts w:asciiTheme="majorBidi" w:hAnsiTheme="majorBidi" w:cstheme="majorBidi"/>
          <w:b/>
          <w:bCs/>
          <w:sz w:val="24"/>
          <w:szCs w:val="24"/>
        </w:rPr>
        <w:tab/>
        <w:t>Operating Profit Ratio:</w:t>
      </w:r>
    </w:p>
    <w:p w:rsidR="00862A17" w:rsidRPr="00A51FD0" w:rsidRDefault="00862A17" w:rsidP="00AC7261">
      <w:pPr>
        <w:ind w:left="1440"/>
        <w:rPr>
          <w:rFonts w:asciiTheme="majorBidi" w:hAnsiTheme="majorBidi" w:cstheme="majorBidi"/>
          <w:sz w:val="24"/>
          <w:szCs w:val="24"/>
        </w:rPr>
      </w:pPr>
      <w:r w:rsidRPr="00862A17">
        <w:rPr>
          <w:rFonts w:asciiTheme="majorBidi" w:hAnsiTheme="majorBidi" w:cstheme="majorBidi"/>
          <w:sz w:val="24"/>
          <w:szCs w:val="24"/>
        </w:rPr>
        <w:t>The operating profit ratio indicates the profitability of the company over all of its administrative and selling expenses.</w:t>
      </w:r>
      <w:r>
        <w:rPr>
          <w:rFonts w:asciiTheme="majorBidi" w:hAnsiTheme="majorBidi" w:cstheme="majorBidi"/>
          <w:sz w:val="24"/>
          <w:szCs w:val="24"/>
        </w:rPr>
        <w:t xml:space="preserve"> This ratio is calculated in the below given table.</w:t>
      </w:r>
    </w:p>
    <w:tbl>
      <w:tblPr>
        <w:tblStyle w:val="TableGrid"/>
        <w:tblW w:w="0" w:type="auto"/>
        <w:tblInd w:w="1435" w:type="dxa"/>
        <w:tblLook w:val="04A0" w:firstRow="1" w:lastRow="0" w:firstColumn="1" w:lastColumn="0" w:noHBand="0" w:noVBand="1"/>
      </w:tblPr>
      <w:tblGrid>
        <w:gridCol w:w="2635"/>
        <w:gridCol w:w="2777"/>
        <w:gridCol w:w="2503"/>
      </w:tblGrid>
      <w:tr w:rsidR="005532DC" w:rsidRPr="00A51FD0" w:rsidTr="00B83AEB">
        <w:tc>
          <w:tcPr>
            <w:tcW w:w="2635" w:type="dxa"/>
            <w:shd w:val="clear" w:color="auto" w:fill="BFBFBF" w:themeFill="background1" w:themeFillShade="BF"/>
            <w:vAlign w:val="center"/>
          </w:tcPr>
          <w:p w:rsidR="005532DC" w:rsidRPr="00A51FD0" w:rsidRDefault="00DF09BF"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Operating</w:t>
            </w:r>
            <w:r w:rsidR="005532DC" w:rsidRPr="00A51FD0">
              <w:rPr>
                <w:rFonts w:asciiTheme="majorBidi" w:eastAsiaTheme="minorEastAsia" w:hAnsiTheme="majorBidi" w:cstheme="majorBidi"/>
                <w:b/>
                <w:bCs/>
                <w:sz w:val="24"/>
                <w:szCs w:val="24"/>
              </w:rPr>
              <w:t xml:space="preserve"> Profit Ratio</w:t>
            </w:r>
          </w:p>
        </w:tc>
        <w:tc>
          <w:tcPr>
            <w:tcW w:w="2777" w:type="dxa"/>
            <w:shd w:val="clear" w:color="auto" w:fill="BFBFBF" w:themeFill="background1" w:themeFillShade="BF"/>
            <w:vAlign w:val="center"/>
          </w:tcPr>
          <w:p w:rsidR="005532DC" w:rsidRPr="00A51FD0" w:rsidRDefault="005532DC"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2015</w:t>
            </w:r>
          </w:p>
        </w:tc>
        <w:tc>
          <w:tcPr>
            <w:tcW w:w="2503" w:type="dxa"/>
            <w:shd w:val="clear" w:color="auto" w:fill="BFBFBF" w:themeFill="background1" w:themeFillShade="BF"/>
            <w:vAlign w:val="center"/>
          </w:tcPr>
          <w:p w:rsidR="005532DC" w:rsidRPr="00A51FD0" w:rsidRDefault="005532DC"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2016</w:t>
            </w:r>
          </w:p>
        </w:tc>
      </w:tr>
      <w:tr w:rsidR="00B83AEB" w:rsidRPr="00A51FD0" w:rsidTr="009424CE">
        <w:tc>
          <w:tcPr>
            <w:tcW w:w="2635" w:type="dxa"/>
            <w:vAlign w:val="center"/>
          </w:tcPr>
          <w:p w:rsidR="00B83AEB" w:rsidRPr="00A51FD0" w:rsidRDefault="00B83AEB" w:rsidP="00B83AEB">
            <w:pPr>
              <w:rPr>
                <w:rFonts w:asciiTheme="majorBidi" w:hAnsiTheme="majorBidi" w:cstheme="majorBidi"/>
                <w:sz w:val="24"/>
                <w:szCs w:val="24"/>
              </w:rPr>
            </w:pPr>
            <w:r>
              <w:rPr>
                <w:rFonts w:asciiTheme="majorBidi" w:hAnsiTheme="majorBidi" w:cstheme="majorBidi"/>
                <w:sz w:val="24"/>
                <w:szCs w:val="24"/>
              </w:rPr>
              <w:t>Formula</w:t>
            </w:r>
          </w:p>
        </w:tc>
        <w:tc>
          <w:tcPr>
            <w:tcW w:w="5280" w:type="dxa"/>
            <w:gridSpan w:val="2"/>
            <w:vAlign w:val="center"/>
          </w:tcPr>
          <w:p w:rsidR="00B83AEB" w:rsidRDefault="00B83AEB" w:rsidP="00B83AEB">
            <w:pPr>
              <w:spacing w:line="360" w:lineRule="auto"/>
              <w:jc w:val="center"/>
              <w:rPr>
                <w:rFonts w:asciiTheme="majorBidi" w:eastAsiaTheme="minorEastAsia" w:hAnsiTheme="majorBidi" w:cstheme="majorBidi"/>
                <w:sz w:val="24"/>
                <w:szCs w:val="24"/>
              </w:rPr>
            </w:pPr>
            <w:r>
              <w:rPr>
                <w:rFonts w:asciiTheme="majorBidi" w:hAnsiTheme="majorBidi" w:cstheme="majorBidi"/>
                <w:b/>
                <w:bCs/>
                <w:sz w:val="24"/>
                <w:szCs w:val="24"/>
              </w:rPr>
              <w:t>Operating</w:t>
            </w:r>
            <w:r w:rsidRPr="00846D97">
              <w:rPr>
                <w:rFonts w:asciiTheme="majorBidi" w:hAnsiTheme="majorBidi" w:cstheme="majorBidi"/>
                <w:b/>
                <w:bCs/>
                <w:sz w:val="24"/>
                <w:szCs w:val="24"/>
              </w:rPr>
              <w:t xml:space="preserve"> Profit/Sales * 100</w:t>
            </w:r>
          </w:p>
        </w:tc>
      </w:tr>
      <w:tr w:rsidR="00B83AEB" w:rsidRPr="00A51FD0" w:rsidTr="009D7089">
        <w:tc>
          <w:tcPr>
            <w:tcW w:w="2635" w:type="dxa"/>
            <w:vAlign w:val="center"/>
          </w:tcPr>
          <w:p w:rsidR="00B83AEB" w:rsidRPr="00A51FD0" w:rsidRDefault="00B83AEB" w:rsidP="009D7089">
            <w:pPr>
              <w:spacing w:line="360" w:lineRule="auto"/>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Calculation</w:t>
            </w:r>
          </w:p>
        </w:tc>
        <w:tc>
          <w:tcPr>
            <w:tcW w:w="2777" w:type="dxa"/>
            <w:vAlign w:val="center"/>
          </w:tcPr>
          <w:p w:rsidR="00B83AEB" w:rsidRPr="00A51FD0" w:rsidRDefault="00B83AEB" w:rsidP="00B83AEB">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1</w:t>
            </w:r>
            <w:r>
              <w:rPr>
                <w:rFonts w:asciiTheme="majorBidi" w:eastAsiaTheme="minorEastAsia" w:hAnsiTheme="majorBidi" w:cstheme="majorBidi"/>
                <w:sz w:val="24"/>
                <w:szCs w:val="24"/>
              </w:rPr>
              <w:t>78</w:t>
            </w:r>
            <w:r w:rsidRPr="00A51FD0">
              <w:rPr>
                <w:rFonts w:asciiTheme="majorBidi" w:eastAsiaTheme="minorEastAsia" w:hAnsiTheme="majorBidi" w:cstheme="majorBidi"/>
                <w:sz w:val="24"/>
                <w:szCs w:val="24"/>
              </w:rPr>
              <w:t>,000/</w:t>
            </w:r>
            <w:r>
              <w:rPr>
                <w:rFonts w:asciiTheme="majorBidi" w:eastAsiaTheme="minorEastAsia" w:hAnsiTheme="majorBidi" w:cstheme="majorBidi"/>
                <w:sz w:val="24"/>
                <w:szCs w:val="24"/>
              </w:rPr>
              <w:t>1,855</w:t>
            </w:r>
            <w:r w:rsidRPr="00A51FD0">
              <w:rPr>
                <w:rFonts w:asciiTheme="majorBidi" w:eastAsiaTheme="minorEastAsia" w:hAnsiTheme="majorBidi" w:cstheme="majorBidi"/>
                <w:sz w:val="24"/>
                <w:szCs w:val="24"/>
              </w:rPr>
              <w:t>,000*100</w:t>
            </w:r>
          </w:p>
        </w:tc>
        <w:tc>
          <w:tcPr>
            <w:tcW w:w="2503" w:type="dxa"/>
            <w:vAlign w:val="center"/>
          </w:tcPr>
          <w:p w:rsidR="00B83AEB" w:rsidRPr="00A51FD0" w:rsidRDefault="00B83AEB" w:rsidP="00B83AEB">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166</w:t>
            </w:r>
            <w:r w:rsidRPr="00A51FD0">
              <w:rPr>
                <w:rFonts w:asciiTheme="majorBidi" w:eastAsiaTheme="minorEastAsia" w:hAnsiTheme="majorBidi" w:cstheme="majorBidi"/>
                <w:sz w:val="24"/>
                <w:szCs w:val="24"/>
              </w:rPr>
              <w:t>,000/</w:t>
            </w:r>
            <w:r>
              <w:rPr>
                <w:rFonts w:asciiTheme="majorBidi" w:eastAsiaTheme="minorEastAsia" w:hAnsiTheme="majorBidi" w:cstheme="majorBidi"/>
                <w:sz w:val="24"/>
                <w:szCs w:val="24"/>
              </w:rPr>
              <w:t>1,83</w:t>
            </w:r>
            <w:r w:rsidRPr="00A51FD0">
              <w:rPr>
                <w:rFonts w:asciiTheme="majorBidi" w:eastAsiaTheme="minorEastAsia" w:hAnsiTheme="majorBidi" w:cstheme="majorBidi"/>
                <w:sz w:val="24"/>
                <w:szCs w:val="24"/>
              </w:rPr>
              <w:t>0,000*100</w:t>
            </w:r>
          </w:p>
        </w:tc>
      </w:tr>
      <w:tr w:rsidR="00B83AEB" w:rsidRPr="00A51FD0" w:rsidTr="009D7089">
        <w:tc>
          <w:tcPr>
            <w:tcW w:w="2635" w:type="dxa"/>
            <w:vAlign w:val="center"/>
          </w:tcPr>
          <w:p w:rsidR="00B83AEB" w:rsidRPr="00A51FD0" w:rsidRDefault="00B83AEB" w:rsidP="009D7089">
            <w:pPr>
              <w:spacing w:line="360" w:lineRule="auto"/>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Ratio</w:t>
            </w:r>
          </w:p>
        </w:tc>
        <w:tc>
          <w:tcPr>
            <w:tcW w:w="2777" w:type="dxa"/>
            <w:vAlign w:val="center"/>
          </w:tcPr>
          <w:p w:rsidR="00B83AEB" w:rsidRPr="00550827" w:rsidRDefault="00B83AEB" w:rsidP="00B83AEB">
            <w:pPr>
              <w:pStyle w:val="ListParagraph"/>
              <w:numPr>
                <w:ilvl w:val="1"/>
                <w:numId w:val="6"/>
              </w:numPr>
              <w:spacing w:line="360" w:lineRule="auto"/>
              <w:jc w:val="center"/>
              <w:rPr>
                <w:rFonts w:asciiTheme="majorBidi" w:eastAsiaTheme="minorEastAsia" w:hAnsiTheme="majorBidi" w:cstheme="majorBidi"/>
                <w:sz w:val="24"/>
                <w:szCs w:val="24"/>
              </w:rPr>
            </w:pPr>
            <w:r w:rsidRPr="00550827">
              <w:rPr>
                <w:rFonts w:asciiTheme="majorBidi" w:eastAsiaTheme="minorEastAsia" w:hAnsiTheme="majorBidi" w:cstheme="majorBidi"/>
                <w:sz w:val="24"/>
                <w:szCs w:val="24"/>
              </w:rPr>
              <w:t>%</w:t>
            </w:r>
          </w:p>
        </w:tc>
        <w:tc>
          <w:tcPr>
            <w:tcW w:w="2503" w:type="dxa"/>
            <w:vAlign w:val="center"/>
          </w:tcPr>
          <w:p w:rsidR="00B83AEB" w:rsidRPr="00550827" w:rsidRDefault="00B83AEB" w:rsidP="00B83AEB">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9.07</w:t>
            </w:r>
            <w:r w:rsidRPr="00550827">
              <w:rPr>
                <w:rFonts w:asciiTheme="majorBidi" w:eastAsiaTheme="minorEastAsia" w:hAnsiTheme="majorBidi" w:cstheme="majorBidi"/>
                <w:sz w:val="24"/>
                <w:szCs w:val="24"/>
              </w:rPr>
              <w:t>%</w:t>
            </w:r>
          </w:p>
        </w:tc>
      </w:tr>
    </w:tbl>
    <w:p w:rsidR="005532DC" w:rsidRDefault="005532DC" w:rsidP="001D5AAC">
      <w:pPr>
        <w:rPr>
          <w:rFonts w:asciiTheme="majorBidi" w:hAnsiTheme="majorBidi" w:cstheme="majorBidi"/>
          <w:sz w:val="24"/>
          <w:szCs w:val="24"/>
        </w:rPr>
      </w:pPr>
    </w:p>
    <w:p w:rsidR="00AC25F6" w:rsidRPr="00414982" w:rsidRDefault="00AC25F6" w:rsidP="001D5AAC">
      <w:pPr>
        <w:rPr>
          <w:rFonts w:asciiTheme="majorBidi" w:hAnsiTheme="majorBidi" w:cstheme="majorBidi"/>
          <w:b/>
          <w:bCs/>
          <w:sz w:val="24"/>
          <w:szCs w:val="24"/>
        </w:rPr>
      </w:pPr>
      <w:r w:rsidRPr="00414982">
        <w:rPr>
          <w:rFonts w:asciiTheme="majorBidi" w:hAnsiTheme="majorBidi" w:cstheme="majorBidi"/>
          <w:b/>
          <w:bCs/>
          <w:sz w:val="24"/>
          <w:szCs w:val="24"/>
        </w:rPr>
        <w:tab/>
      </w:r>
      <w:r w:rsidRPr="00414982">
        <w:rPr>
          <w:rFonts w:asciiTheme="majorBidi" w:hAnsiTheme="majorBidi" w:cstheme="majorBidi"/>
          <w:b/>
          <w:bCs/>
          <w:sz w:val="24"/>
          <w:szCs w:val="24"/>
        </w:rPr>
        <w:tab/>
        <w:t>Net Profit Ratio:</w:t>
      </w:r>
    </w:p>
    <w:p w:rsidR="00AC25F6" w:rsidRPr="00A51FD0" w:rsidRDefault="00414982" w:rsidP="00AC7261">
      <w:pPr>
        <w:ind w:left="1440"/>
        <w:rPr>
          <w:rFonts w:asciiTheme="majorBidi" w:hAnsiTheme="majorBidi" w:cstheme="majorBidi"/>
          <w:sz w:val="24"/>
          <w:szCs w:val="24"/>
        </w:rPr>
      </w:pPr>
      <w:r w:rsidRPr="00414982">
        <w:rPr>
          <w:rFonts w:asciiTheme="majorBidi" w:hAnsiTheme="majorBidi" w:cstheme="majorBidi"/>
          <w:sz w:val="24"/>
          <w:szCs w:val="24"/>
        </w:rPr>
        <w:t>The net profit ratio indicates the ratio of profit to the revenue of the company after the payment of finance costs.</w:t>
      </w:r>
      <w:r>
        <w:rPr>
          <w:rFonts w:asciiTheme="majorBidi" w:hAnsiTheme="majorBidi" w:cstheme="majorBidi"/>
          <w:sz w:val="24"/>
          <w:szCs w:val="24"/>
        </w:rPr>
        <w:t xml:space="preserve"> </w:t>
      </w:r>
      <w:r w:rsidR="00AC25F6">
        <w:rPr>
          <w:rFonts w:asciiTheme="majorBidi" w:hAnsiTheme="majorBidi" w:cstheme="majorBidi"/>
          <w:sz w:val="24"/>
          <w:szCs w:val="24"/>
        </w:rPr>
        <w:tab/>
      </w:r>
    </w:p>
    <w:tbl>
      <w:tblPr>
        <w:tblStyle w:val="TableGrid"/>
        <w:tblW w:w="0" w:type="auto"/>
        <w:tblInd w:w="1435" w:type="dxa"/>
        <w:tblLook w:val="04A0" w:firstRow="1" w:lastRow="0" w:firstColumn="1" w:lastColumn="0" w:noHBand="0" w:noVBand="1"/>
      </w:tblPr>
      <w:tblGrid>
        <w:gridCol w:w="2520"/>
        <w:gridCol w:w="2970"/>
        <w:gridCol w:w="2425"/>
      </w:tblGrid>
      <w:tr w:rsidR="006056D0" w:rsidRPr="00A51FD0" w:rsidTr="00B80CD5">
        <w:tc>
          <w:tcPr>
            <w:tcW w:w="2520" w:type="dxa"/>
            <w:shd w:val="clear" w:color="auto" w:fill="BFBFBF" w:themeFill="background1" w:themeFillShade="BF"/>
            <w:vAlign w:val="center"/>
          </w:tcPr>
          <w:p w:rsidR="006056D0" w:rsidRPr="00A51FD0" w:rsidRDefault="00DF09BF" w:rsidP="000D28EE">
            <w:pPr>
              <w:spacing w:after="160" w:line="259" w:lineRule="auto"/>
              <w:jc w:val="center"/>
              <w:rPr>
                <w:rFonts w:asciiTheme="majorBidi" w:hAnsiTheme="majorBidi" w:cstheme="majorBidi"/>
                <w:b/>
                <w:bCs/>
                <w:sz w:val="24"/>
                <w:szCs w:val="24"/>
              </w:rPr>
            </w:pPr>
            <w:r w:rsidRPr="00A51FD0">
              <w:rPr>
                <w:rFonts w:asciiTheme="majorBidi" w:hAnsiTheme="majorBidi" w:cstheme="majorBidi"/>
                <w:b/>
                <w:bCs/>
                <w:sz w:val="24"/>
                <w:szCs w:val="24"/>
              </w:rPr>
              <w:t>Net</w:t>
            </w:r>
            <w:r w:rsidR="006056D0" w:rsidRPr="00A51FD0">
              <w:rPr>
                <w:rFonts w:asciiTheme="majorBidi" w:hAnsiTheme="majorBidi" w:cstheme="majorBidi"/>
                <w:b/>
                <w:bCs/>
                <w:sz w:val="24"/>
                <w:szCs w:val="24"/>
              </w:rPr>
              <w:t xml:space="preserve"> Profit Ratio</w:t>
            </w:r>
          </w:p>
        </w:tc>
        <w:tc>
          <w:tcPr>
            <w:tcW w:w="2970" w:type="dxa"/>
            <w:shd w:val="clear" w:color="auto" w:fill="BFBFBF" w:themeFill="background1" w:themeFillShade="BF"/>
            <w:vAlign w:val="center"/>
          </w:tcPr>
          <w:p w:rsidR="006056D0" w:rsidRPr="00A51FD0" w:rsidRDefault="006056D0" w:rsidP="000D28EE">
            <w:pPr>
              <w:spacing w:after="160" w:line="259" w:lineRule="auto"/>
              <w:jc w:val="center"/>
              <w:rPr>
                <w:rFonts w:asciiTheme="majorBidi" w:hAnsiTheme="majorBidi" w:cstheme="majorBidi"/>
                <w:b/>
                <w:bCs/>
                <w:sz w:val="24"/>
                <w:szCs w:val="24"/>
              </w:rPr>
            </w:pPr>
            <w:r w:rsidRPr="00A51FD0">
              <w:rPr>
                <w:rFonts w:asciiTheme="majorBidi" w:hAnsiTheme="majorBidi" w:cstheme="majorBidi"/>
                <w:b/>
                <w:bCs/>
                <w:sz w:val="24"/>
                <w:szCs w:val="24"/>
              </w:rPr>
              <w:t>2015</w:t>
            </w:r>
          </w:p>
        </w:tc>
        <w:tc>
          <w:tcPr>
            <w:tcW w:w="2425" w:type="dxa"/>
            <w:shd w:val="clear" w:color="auto" w:fill="BFBFBF" w:themeFill="background1" w:themeFillShade="BF"/>
            <w:vAlign w:val="center"/>
          </w:tcPr>
          <w:p w:rsidR="006056D0" w:rsidRPr="00A51FD0" w:rsidRDefault="006056D0" w:rsidP="000D28EE">
            <w:pPr>
              <w:spacing w:after="160" w:line="259" w:lineRule="auto"/>
              <w:jc w:val="center"/>
              <w:rPr>
                <w:rFonts w:asciiTheme="majorBidi" w:hAnsiTheme="majorBidi" w:cstheme="majorBidi"/>
                <w:b/>
                <w:bCs/>
                <w:sz w:val="24"/>
                <w:szCs w:val="24"/>
              </w:rPr>
            </w:pPr>
            <w:r w:rsidRPr="00A51FD0">
              <w:rPr>
                <w:rFonts w:asciiTheme="majorBidi" w:hAnsiTheme="majorBidi" w:cstheme="majorBidi"/>
                <w:b/>
                <w:bCs/>
                <w:sz w:val="24"/>
                <w:szCs w:val="24"/>
              </w:rPr>
              <w:t>2016</w:t>
            </w:r>
          </w:p>
        </w:tc>
      </w:tr>
      <w:tr w:rsidR="00B83AEB" w:rsidRPr="00A51FD0" w:rsidTr="00AD4FE9">
        <w:tc>
          <w:tcPr>
            <w:tcW w:w="2520" w:type="dxa"/>
            <w:vAlign w:val="center"/>
          </w:tcPr>
          <w:p w:rsidR="00B83AEB" w:rsidRPr="00A51FD0" w:rsidRDefault="00B83AEB" w:rsidP="00B83AEB">
            <w:pPr>
              <w:rPr>
                <w:rFonts w:asciiTheme="majorBidi" w:hAnsiTheme="majorBidi" w:cstheme="majorBidi"/>
                <w:sz w:val="24"/>
                <w:szCs w:val="24"/>
              </w:rPr>
            </w:pPr>
            <w:r>
              <w:rPr>
                <w:rFonts w:asciiTheme="majorBidi" w:hAnsiTheme="majorBidi" w:cstheme="majorBidi"/>
                <w:sz w:val="24"/>
                <w:szCs w:val="24"/>
              </w:rPr>
              <w:t>Formula</w:t>
            </w:r>
          </w:p>
        </w:tc>
        <w:tc>
          <w:tcPr>
            <w:tcW w:w="5395" w:type="dxa"/>
            <w:gridSpan w:val="2"/>
            <w:vAlign w:val="center"/>
          </w:tcPr>
          <w:p w:rsidR="00B83AEB" w:rsidRDefault="00B83AEB" w:rsidP="00B83AEB">
            <w:pPr>
              <w:spacing w:line="360" w:lineRule="auto"/>
              <w:jc w:val="center"/>
              <w:rPr>
                <w:rFonts w:asciiTheme="majorBidi" w:eastAsiaTheme="minorEastAsia" w:hAnsiTheme="majorBidi" w:cstheme="majorBidi"/>
                <w:sz w:val="24"/>
                <w:szCs w:val="24"/>
              </w:rPr>
            </w:pPr>
            <w:r>
              <w:rPr>
                <w:rFonts w:asciiTheme="majorBidi" w:hAnsiTheme="majorBidi" w:cstheme="majorBidi"/>
                <w:b/>
                <w:bCs/>
                <w:sz w:val="24"/>
                <w:szCs w:val="24"/>
              </w:rPr>
              <w:t>Net</w:t>
            </w:r>
            <w:r w:rsidRPr="00846D97">
              <w:rPr>
                <w:rFonts w:asciiTheme="majorBidi" w:hAnsiTheme="majorBidi" w:cstheme="majorBidi"/>
                <w:b/>
                <w:bCs/>
                <w:sz w:val="24"/>
                <w:szCs w:val="24"/>
              </w:rPr>
              <w:t xml:space="preserve"> Profit/Sales * 100</w:t>
            </w:r>
          </w:p>
        </w:tc>
      </w:tr>
      <w:tr w:rsidR="00B83AEB" w:rsidRPr="00A51FD0" w:rsidTr="00B80CD5">
        <w:tc>
          <w:tcPr>
            <w:tcW w:w="2520" w:type="dxa"/>
            <w:vAlign w:val="center"/>
          </w:tcPr>
          <w:p w:rsidR="00B83AEB" w:rsidRPr="00A51FD0" w:rsidRDefault="00B83AEB" w:rsidP="00B83AEB">
            <w:pPr>
              <w:spacing w:after="160" w:line="259" w:lineRule="auto"/>
              <w:rPr>
                <w:rFonts w:asciiTheme="majorBidi" w:hAnsiTheme="majorBidi" w:cstheme="majorBidi"/>
                <w:sz w:val="24"/>
                <w:szCs w:val="24"/>
              </w:rPr>
            </w:pPr>
            <w:r w:rsidRPr="00A51FD0">
              <w:rPr>
                <w:rFonts w:asciiTheme="majorBidi" w:hAnsiTheme="majorBidi" w:cstheme="majorBidi"/>
                <w:sz w:val="24"/>
                <w:szCs w:val="24"/>
              </w:rPr>
              <w:t>Calculation</w:t>
            </w:r>
          </w:p>
        </w:tc>
        <w:tc>
          <w:tcPr>
            <w:tcW w:w="2970" w:type="dxa"/>
            <w:vAlign w:val="center"/>
          </w:tcPr>
          <w:p w:rsidR="00B83AEB" w:rsidRPr="00A51FD0" w:rsidRDefault="00B83AEB" w:rsidP="00B83AEB">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1</w:t>
            </w:r>
            <w:r>
              <w:rPr>
                <w:rFonts w:asciiTheme="majorBidi" w:eastAsiaTheme="minorEastAsia" w:hAnsiTheme="majorBidi" w:cstheme="majorBidi"/>
                <w:sz w:val="24"/>
                <w:szCs w:val="24"/>
              </w:rPr>
              <w:t>00</w:t>
            </w:r>
            <w:r w:rsidRPr="00A51FD0">
              <w:rPr>
                <w:rFonts w:asciiTheme="majorBidi" w:eastAsiaTheme="minorEastAsia" w:hAnsiTheme="majorBidi" w:cstheme="majorBidi"/>
                <w:sz w:val="24"/>
                <w:szCs w:val="24"/>
              </w:rPr>
              <w:t>,000/</w:t>
            </w:r>
            <w:r>
              <w:rPr>
                <w:rFonts w:asciiTheme="majorBidi" w:eastAsiaTheme="minorEastAsia" w:hAnsiTheme="majorBidi" w:cstheme="majorBidi"/>
                <w:sz w:val="24"/>
                <w:szCs w:val="24"/>
              </w:rPr>
              <w:t>1,855</w:t>
            </w:r>
            <w:r w:rsidRPr="00A51FD0">
              <w:rPr>
                <w:rFonts w:asciiTheme="majorBidi" w:eastAsiaTheme="minorEastAsia" w:hAnsiTheme="majorBidi" w:cstheme="majorBidi"/>
                <w:sz w:val="24"/>
                <w:szCs w:val="24"/>
              </w:rPr>
              <w:t>,000*100</w:t>
            </w:r>
          </w:p>
        </w:tc>
        <w:tc>
          <w:tcPr>
            <w:tcW w:w="2425" w:type="dxa"/>
            <w:vAlign w:val="center"/>
          </w:tcPr>
          <w:p w:rsidR="00B83AEB" w:rsidRPr="00A51FD0" w:rsidRDefault="00B83AEB" w:rsidP="00B83AEB">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90</w:t>
            </w:r>
            <w:r w:rsidRPr="00A51FD0">
              <w:rPr>
                <w:rFonts w:asciiTheme="majorBidi" w:eastAsiaTheme="minorEastAsia" w:hAnsiTheme="majorBidi" w:cstheme="majorBidi"/>
                <w:sz w:val="24"/>
                <w:szCs w:val="24"/>
              </w:rPr>
              <w:t>,000/</w:t>
            </w:r>
            <w:r>
              <w:rPr>
                <w:rFonts w:asciiTheme="majorBidi" w:eastAsiaTheme="minorEastAsia" w:hAnsiTheme="majorBidi" w:cstheme="majorBidi"/>
                <w:sz w:val="24"/>
                <w:szCs w:val="24"/>
              </w:rPr>
              <w:t>1,83</w:t>
            </w:r>
            <w:r w:rsidRPr="00A51FD0">
              <w:rPr>
                <w:rFonts w:asciiTheme="majorBidi" w:eastAsiaTheme="minorEastAsia" w:hAnsiTheme="majorBidi" w:cstheme="majorBidi"/>
                <w:sz w:val="24"/>
                <w:szCs w:val="24"/>
              </w:rPr>
              <w:t>0,000*100</w:t>
            </w:r>
          </w:p>
        </w:tc>
      </w:tr>
      <w:tr w:rsidR="00B83AEB" w:rsidRPr="00A51FD0" w:rsidTr="00B80CD5">
        <w:tc>
          <w:tcPr>
            <w:tcW w:w="2520" w:type="dxa"/>
            <w:vAlign w:val="center"/>
          </w:tcPr>
          <w:p w:rsidR="00B83AEB" w:rsidRPr="00A51FD0" w:rsidRDefault="00B83AEB" w:rsidP="00B83AEB">
            <w:pPr>
              <w:spacing w:after="160" w:line="259" w:lineRule="auto"/>
              <w:rPr>
                <w:rFonts w:asciiTheme="majorBidi" w:hAnsiTheme="majorBidi" w:cstheme="majorBidi"/>
                <w:sz w:val="24"/>
                <w:szCs w:val="24"/>
              </w:rPr>
            </w:pPr>
            <w:r w:rsidRPr="00A51FD0">
              <w:rPr>
                <w:rFonts w:asciiTheme="majorBidi" w:hAnsiTheme="majorBidi" w:cstheme="majorBidi"/>
                <w:sz w:val="24"/>
                <w:szCs w:val="24"/>
              </w:rPr>
              <w:t>Ratio</w:t>
            </w:r>
          </w:p>
        </w:tc>
        <w:tc>
          <w:tcPr>
            <w:tcW w:w="2970" w:type="dxa"/>
            <w:vAlign w:val="center"/>
          </w:tcPr>
          <w:p w:rsidR="00B83AEB" w:rsidRPr="00A51FD0" w:rsidRDefault="00B83AEB" w:rsidP="00B83AEB">
            <w:pPr>
              <w:spacing w:after="160" w:line="259" w:lineRule="auto"/>
              <w:jc w:val="center"/>
              <w:rPr>
                <w:rFonts w:asciiTheme="majorBidi" w:hAnsiTheme="majorBidi" w:cstheme="majorBidi"/>
                <w:sz w:val="24"/>
                <w:szCs w:val="24"/>
              </w:rPr>
            </w:pPr>
            <w:r>
              <w:rPr>
                <w:rFonts w:asciiTheme="majorBidi" w:hAnsiTheme="majorBidi" w:cstheme="majorBidi"/>
                <w:sz w:val="24"/>
                <w:szCs w:val="24"/>
              </w:rPr>
              <w:t>5.39</w:t>
            </w:r>
            <w:r w:rsidRPr="00A51FD0">
              <w:rPr>
                <w:rFonts w:asciiTheme="majorBidi" w:hAnsiTheme="majorBidi" w:cstheme="majorBidi"/>
                <w:sz w:val="24"/>
                <w:szCs w:val="24"/>
              </w:rPr>
              <w:t>%</w:t>
            </w:r>
          </w:p>
        </w:tc>
        <w:tc>
          <w:tcPr>
            <w:tcW w:w="2425" w:type="dxa"/>
            <w:vAlign w:val="center"/>
          </w:tcPr>
          <w:p w:rsidR="00B83AEB" w:rsidRPr="00A51FD0" w:rsidRDefault="00B83AEB" w:rsidP="00B83AEB">
            <w:pPr>
              <w:spacing w:after="160" w:line="259" w:lineRule="auto"/>
              <w:jc w:val="center"/>
              <w:rPr>
                <w:rFonts w:asciiTheme="majorBidi" w:hAnsiTheme="majorBidi" w:cstheme="majorBidi"/>
                <w:sz w:val="24"/>
                <w:szCs w:val="24"/>
              </w:rPr>
            </w:pPr>
            <w:r>
              <w:rPr>
                <w:rFonts w:asciiTheme="majorBidi" w:hAnsiTheme="majorBidi" w:cstheme="majorBidi"/>
                <w:sz w:val="24"/>
                <w:szCs w:val="24"/>
              </w:rPr>
              <w:t>4.92</w:t>
            </w:r>
            <w:r w:rsidRPr="00A51FD0">
              <w:rPr>
                <w:rFonts w:asciiTheme="majorBidi" w:hAnsiTheme="majorBidi" w:cstheme="majorBidi"/>
                <w:sz w:val="24"/>
                <w:szCs w:val="24"/>
              </w:rPr>
              <w:t>%</w:t>
            </w:r>
          </w:p>
        </w:tc>
      </w:tr>
    </w:tbl>
    <w:p w:rsidR="00AC7261" w:rsidRDefault="00AC7261" w:rsidP="00AC7261">
      <w:pPr>
        <w:rPr>
          <w:rFonts w:asciiTheme="majorBidi" w:hAnsiTheme="majorBidi" w:cstheme="majorBidi"/>
          <w:sz w:val="24"/>
          <w:szCs w:val="24"/>
        </w:rPr>
      </w:pPr>
    </w:p>
    <w:p w:rsidR="00F86BB4" w:rsidRDefault="00F86BB4" w:rsidP="00AC7261">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AC7261" w:rsidRPr="00E125DE" w:rsidRDefault="00F86BB4" w:rsidP="00F86BB4">
      <w:pPr>
        <w:ind w:left="720" w:firstLine="720"/>
        <w:rPr>
          <w:rFonts w:asciiTheme="majorBidi" w:hAnsiTheme="majorBidi" w:cstheme="majorBidi"/>
          <w:b/>
          <w:bCs/>
          <w:sz w:val="24"/>
          <w:szCs w:val="24"/>
        </w:rPr>
      </w:pPr>
      <w:r w:rsidRPr="00E125DE">
        <w:rPr>
          <w:rFonts w:asciiTheme="majorBidi" w:hAnsiTheme="majorBidi" w:cstheme="majorBidi"/>
          <w:b/>
          <w:bCs/>
          <w:sz w:val="24"/>
          <w:szCs w:val="24"/>
        </w:rPr>
        <w:lastRenderedPageBreak/>
        <w:t>Return on Capital Employed:</w:t>
      </w:r>
    </w:p>
    <w:p w:rsidR="00F86BB4" w:rsidRDefault="00F86BB4" w:rsidP="002549CE">
      <w:pPr>
        <w:ind w:left="1440"/>
        <w:rPr>
          <w:rFonts w:asciiTheme="majorBidi" w:hAnsiTheme="majorBidi" w:cstheme="majorBidi"/>
          <w:sz w:val="24"/>
          <w:szCs w:val="24"/>
        </w:rPr>
      </w:pPr>
      <w:r>
        <w:rPr>
          <w:rFonts w:asciiTheme="majorBidi" w:hAnsiTheme="majorBidi" w:cstheme="majorBidi"/>
          <w:sz w:val="24"/>
          <w:szCs w:val="24"/>
        </w:rPr>
        <w:t xml:space="preserve">The ROCE is calculated to depict the </w:t>
      </w:r>
      <w:r w:rsidR="002549CE">
        <w:rPr>
          <w:rFonts w:asciiTheme="majorBidi" w:hAnsiTheme="majorBidi" w:cstheme="majorBidi"/>
          <w:sz w:val="24"/>
          <w:szCs w:val="24"/>
        </w:rPr>
        <w:t>revenues in relation with the capital employed by the company. The formula and the computations are given in the table below;</w:t>
      </w:r>
    </w:p>
    <w:tbl>
      <w:tblPr>
        <w:tblStyle w:val="TableGrid"/>
        <w:tblW w:w="0" w:type="auto"/>
        <w:tblInd w:w="1435" w:type="dxa"/>
        <w:tblLook w:val="04A0" w:firstRow="1" w:lastRow="0" w:firstColumn="1" w:lastColumn="0" w:noHBand="0" w:noVBand="1"/>
      </w:tblPr>
      <w:tblGrid>
        <w:gridCol w:w="2520"/>
        <w:gridCol w:w="2970"/>
        <w:gridCol w:w="2425"/>
      </w:tblGrid>
      <w:tr w:rsidR="00741356" w:rsidTr="00E125DE">
        <w:tc>
          <w:tcPr>
            <w:tcW w:w="2520" w:type="dxa"/>
            <w:shd w:val="clear" w:color="auto" w:fill="BFBFBF" w:themeFill="background1" w:themeFillShade="BF"/>
            <w:vAlign w:val="center"/>
          </w:tcPr>
          <w:p w:rsidR="00741356" w:rsidRPr="00E125DE" w:rsidRDefault="00741356" w:rsidP="00E125DE">
            <w:pPr>
              <w:jc w:val="center"/>
              <w:rPr>
                <w:rFonts w:asciiTheme="majorBidi" w:hAnsiTheme="majorBidi" w:cstheme="majorBidi"/>
                <w:b/>
                <w:bCs/>
                <w:sz w:val="24"/>
                <w:szCs w:val="24"/>
              </w:rPr>
            </w:pPr>
            <w:r w:rsidRPr="00E125DE">
              <w:rPr>
                <w:rFonts w:asciiTheme="majorBidi" w:hAnsiTheme="majorBidi" w:cstheme="majorBidi"/>
                <w:b/>
                <w:bCs/>
                <w:sz w:val="24"/>
                <w:szCs w:val="24"/>
              </w:rPr>
              <w:t>ROCE</w:t>
            </w:r>
          </w:p>
        </w:tc>
        <w:tc>
          <w:tcPr>
            <w:tcW w:w="2970" w:type="dxa"/>
            <w:shd w:val="clear" w:color="auto" w:fill="BFBFBF" w:themeFill="background1" w:themeFillShade="BF"/>
            <w:vAlign w:val="center"/>
          </w:tcPr>
          <w:p w:rsidR="00741356" w:rsidRPr="00E125DE" w:rsidRDefault="00741356" w:rsidP="00E125DE">
            <w:pPr>
              <w:jc w:val="center"/>
              <w:rPr>
                <w:rFonts w:asciiTheme="majorBidi" w:hAnsiTheme="majorBidi" w:cstheme="majorBidi"/>
                <w:b/>
                <w:bCs/>
                <w:sz w:val="24"/>
                <w:szCs w:val="24"/>
              </w:rPr>
            </w:pPr>
            <w:r w:rsidRPr="00E125DE">
              <w:rPr>
                <w:rFonts w:asciiTheme="majorBidi" w:hAnsiTheme="majorBidi" w:cstheme="majorBidi"/>
                <w:b/>
                <w:bCs/>
                <w:sz w:val="24"/>
                <w:szCs w:val="24"/>
              </w:rPr>
              <w:t>2015</w:t>
            </w:r>
          </w:p>
        </w:tc>
        <w:tc>
          <w:tcPr>
            <w:tcW w:w="2425" w:type="dxa"/>
            <w:shd w:val="clear" w:color="auto" w:fill="BFBFBF" w:themeFill="background1" w:themeFillShade="BF"/>
            <w:vAlign w:val="center"/>
          </w:tcPr>
          <w:p w:rsidR="00741356" w:rsidRPr="00E125DE" w:rsidRDefault="00741356" w:rsidP="00E125DE">
            <w:pPr>
              <w:jc w:val="center"/>
              <w:rPr>
                <w:rFonts w:asciiTheme="majorBidi" w:hAnsiTheme="majorBidi" w:cstheme="majorBidi"/>
                <w:b/>
                <w:bCs/>
                <w:sz w:val="24"/>
                <w:szCs w:val="24"/>
              </w:rPr>
            </w:pPr>
            <w:r w:rsidRPr="00E125DE">
              <w:rPr>
                <w:rFonts w:asciiTheme="majorBidi" w:hAnsiTheme="majorBidi" w:cstheme="majorBidi"/>
                <w:b/>
                <w:bCs/>
                <w:sz w:val="24"/>
                <w:szCs w:val="24"/>
              </w:rPr>
              <w:t>2016</w:t>
            </w:r>
          </w:p>
        </w:tc>
      </w:tr>
      <w:tr w:rsidR="00741356" w:rsidTr="009F109B">
        <w:tc>
          <w:tcPr>
            <w:tcW w:w="2520" w:type="dxa"/>
          </w:tcPr>
          <w:p w:rsidR="00741356" w:rsidRDefault="00741356" w:rsidP="00F86BB4">
            <w:pPr>
              <w:rPr>
                <w:rFonts w:asciiTheme="majorBidi" w:hAnsiTheme="majorBidi" w:cstheme="majorBidi"/>
                <w:sz w:val="24"/>
                <w:szCs w:val="24"/>
              </w:rPr>
            </w:pPr>
            <w:r>
              <w:rPr>
                <w:rFonts w:asciiTheme="majorBidi" w:hAnsiTheme="majorBidi" w:cstheme="majorBidi"/>
                <w:sz w:val="24"/>
                <w:szCs w:val="24"/>
              </w:rPr>
              <w:t>Formula</w:t>
            </w:r>
          </w:p>
        </w:tc>
        <w:tc>
          <w:tcPr>
            <w:tcW w:w="5395" w:type="dxa"/>
            <w:gridSpan w:val="2"/>
          </w:tcPr>
          <w:p w:rsidR="00741356" w:rsidRDefault="00B444D2" w:rsidP="00F86BB4">
            <w:pPr>
              <w:rPr>
                <w:rFonts w:asciiTheme="majorBidi" w:hAnsiTheme="majorBidi" w:cstheme="majorBidi"/>
                <w:sz w:val="24"/>
                <w:szCs w:val="24"/>
              </w:rPr>
            </w:pPr>
            <w:r>
              <w:rPr>
                <w:rFonts w:asciiTheme="majorBidi" w:hAnsiTheme="majorBidi" w:cstheme="majorBidi"/>
                <w:sz w:val="24"/>
                <w:szCs w:val="24"/>
              </w:rPr>
              <w:t>Net Income/Capital Employed * 100</w:t>
            </w:r>
          </w:p>
        </w:tc>
      </w:tr>
      <w:tr w:rsidR="00741356" w:rsidTr="00741356">
        <w:tc>
          <w:tcPr>
            <w:tcW w:w="2520" w:type="dxa"/>
          </w:tcPr>
          <w:p w:rsidR="00741356" w:rsidRDefault="00B444D2" w:rsidP="00F86BB4">
            <w:pPr>
              <w:rPr>
                <w:rFonts w:asciiTheme="majorBidi" w:hAnsiTheme="majorBidi" w:cstheme="majorBidi"/>
                <w:sz w:val="24"/>
                <w:szCs w:val="24"/>
              </w:rPr>
            </w:pPr>
            <w:r>
              <w:rPr>
                <w:rFonts w:asciiTheme="majorBidi" w:hAnsiTheme="majorBidi" w:cstheme="majorBidi"/>
                <w:sz w:val="24"/>
                <w:szCs w:val="24"/>
              </w:rPr>
              <w:t>Calculation</w:t>
            </w:r>
          </w:p>
        </w:tc>
        <w:tc>
          <w:tcPr>
            <w:tcW w:w="2970" w:type="dxa"/>
          </w:tcPr>
          <w:p w:rsidR="00741356" w:rsidRDefault="00B444D2" w:rsidP="00F86BB4">
            <w:pPr>
              <w:rPr>
                <w:rFonts w:asciiTheme="majorBidi" w:hAnsiTheme="majorBidi" w:cstheme="majorBidi"/>
                <w:sz w:val="24"/>
                <w:szCs w:val="24"/>
              </w:rPr>
            </w:pPr>
            <w:r>
              <w:rPr>
                <w:rFonts w:asciiTheme="majorBidi" w:hAnsiTheme="majorBidi" w:cstheme="majorBidi"/>
                <w:sz w:val="24"/>
                <w:szCs w:val="24"/>
              </w:rPr>
              <w:t>100,000/655,000</w:t>
            </w:r>
          </w:p>
        </w:tc>
        <w:tc>
          <w:tcPr>
            <w:tcW w:w="2425" w:type="dxa"/>
          </w:tcPr>
          <w:p w:rsidR="00741356" w:rsidRDefault="00B444D2" w:rsidP="00F86BB4">
            <w:pPr>
              <w:rPr>
                <w:rFonts w:asciiTheme="majorBidi" w:hAnsiTheme="majorBidi" w:cstheme="majorBidi"/>
                <w:sz w:val="24"/>
                <w:szCs w:val="24"/>
              </w:rPr>
            </w:pPr>
            <w:r>
              <w:rPr>
                <w:rFonts w:asciiTheme="majorBidi" w:hAnsiTheme="majorBidi" w:cstheme="majorBidi"/>
                <w:sz w:val="24"/>
                <w:szCs w:val="24"/>
              </w:rPr>
              <w:t>90,000/600,000</w:t>
            </w:r>
          </w:p>
        </w:tc>
      </w:tr>
      <w:tr w:rsidR="00741356" w:rsidTr="00741356">
        <w:tc>
          <w:tcPr>
            <w:tcW w:w="2520" w:type="dxa"/>
          </w:tcPr>
          <w:p w:rsidR="00741356" w:rsidRDefault="00B444D2" w:rsidP="00F86BB4">
            <w:pPr>
              <w:rPr>
                <w:rFonts w:asciiTheme="majorBidi" w:hAnsiTheme="majorBidi" w:cstheme="majorBidi"/>
                <w:sz w:val="24"/>
                <w:szCs w:val="24"/>
              </w:rPr>
            </w:pPr>
            <w:r>
              <w:rPr>
                <w:rFonts w:asciiTheme="majorBidi" w:hAnsiTheme="majorBidi" w:cstheme="majorBidi"/>
                <w:sz w:val="24"/>
                <w:szCs w:val="24"/>
              </w:rPr>
              <w:t>Ratio</w:t>
            </w:r>
          </w:p>
        </w:tc>
        <w:tc>
          <w:tcPr>
            <w:tcW w:w="2970" w:type="dxa"/>
          </w:tcPr>
          <w:p w:rsidR="00741356" w:rsidRDefault="00E125DE" w:rsidP="00F86BB4">
            <w:pPr>
              <w:rPr>
                <w:rFonts w:asciiTheme="majorBidi" w:hAnsiTheme="majorBidi" w:cstheme="majorBidi"/>
                <w:sz w:val="24"/>
                <w:szCs w:val="24"/>
              </w:rPr>
            </w:pPr>
            <w:r>
              <w:rPr>
                <w:rFonts w:asciiTheme="majorBidi" w:hAnsiTheme="majorBidi" w:cstheme="majorBidi"/>
                <w:sz w:val="24"/>
                <w:szCs w:val="24"/>
              </w:rPr>
              <w:t>15.26%</w:t>
            </w:r>
          </w:p>
        </w:tc>
        <w:tc>
          <w:tcPr>
            <w:tcW w:w="2425" w:type="dxa"/>
          </w:tcPr>
          <w:p w:rsidR="00741356" w:rsidRDefault="00E125DE" w:rsidP="00F86BB4">
            <w:pPr>
              <w:rPr>
                <w:rFonts w:asciiTheme="majorBidi" w:hAnsiTheme="majorBidi" w:cstheme="majorBidi"/>
                <w:sz w:val="24"/>
                <w:szCs w:val="24"/>
              </w:rPr>
            </w:pPr>
            <w:r>
              <w:rPr>
                <w:rFonts w:asciiTheme="majorBidi" w:hAnsiTheme="majorBidi" w:cstheme="majorBidi"/>
                <w:sz w:val="24"/>
                <w:szCs w:val="24"/>
              </w:rPr>
              <w:t>15%</w:t>
            </w:r>
          </w:p>
        </w:tc>
      </w:tr>
    </w:tbl>
    <w:p w:rsidR="002549CE" w:rsidRDefault="0088676B" w:rsidP="00F86BB4">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88676B" w:rsidRPr="00FB4CF7" w:rsidRDefault="0088676B" w:rsidP="00F86BB4">
      <w:pPr>
        <w:rPr>
          <w:rFonts w:asciiTheme="majorBidi" w:hAnsiTheme="majorBidi" w:cstheme="majorBidi"/>
          <w:b/>
          <w:bCs/>
          <w:sz w:val="24"/>
          <w:szCs w:val="24"/>
        </w:rPr>
      </w:pPr>
      <w:r>
        <w:rPr>
          <w:rFonts w:asciiTheme="majorBidi" w:hAnsiTheme="majorBidi" w:cstheme="majorBidi"/>
          <w:sz w:val="24"/>
          <w:szCs w:val="24"/>
        </w:rPr>
        <w:tab/>
      </w:r>
      <w:r>
        <w:rPr>
          <w:rFonts w:asciiTheme="majorBidi" w:hAnsiTheme="majorBidi" w:cstheme="majorBidi"/>
          <w:sz w:val="24"/>
          <w:szCs w:val="24"/>
        </w:rPr>
        <w:tab/>
      </w:r>
      <w:r w:rsidRPr="00FB4CF7">
        <w:rPr>
          <w:rFonts w:asciiTheme="majorBidi" w:hAnsiTheme="majorBidi" w:cstheme="majorBidi"/>
          <w:b/>
          <w:bCs/>
          <w:sz w:val="24"/>
          <w:szCs w:val="24"/>
        </w:rPr>
        <w:t>Return on Equity:</w:t>
      </w:r>
      <w:bookmarkStart w:id="0" w:name="_GoBack"/>
      <w:bookmarkEnd w:id="0"/>
    </w:p>
    <w:p w:rsidR="0088676B" w:rsidRDefault="0088676B" w:rsidP="0088676B">
      <w:pPr>
        <w:ind w:left="1440"/>
        <w:rPr>
          <w:rFonts w:asciiTheme="majorBidi" w:hAnsiTheme="majorBidi" w:cstheme="majorBidi"/>
          <w:sz w:val="24"/>
          <w:szCs w:val="24"/>
        </w:rPr>
      </w:pPr>
      <w:r>
        <w:rPr>
          <w:rFonts w:asciiTheme="majorBidi" w:hAnsiTheme="majorBidi" w:cstheme="majorBidi"/>
          <w:sz w:val="24"/>
          <w:szCs w:val="24"/>
        </w:rPr>
        <w:t>Return on equity is calculated by the relation of the earnings of the company interest and taxes with the equity of the company. The formula and the computations are presented in the table below;</w:t>
      </w:r>
    </w:p>
    <w:tbl>
      <w:tblPr>
        <w:tblStyle w:val="TableGrid"/>
        <w:tblW w:w="0" w:type="auto"/>
        <w:tblInd w:w="1435" w:type="dxa"/>
        <w:tblLook w:val="04A0" w:firstRow="1" w:lastRow="0" w:firstColumn="1" w:lastColumn="0" w:noHBand="0" w:noVBand="1"/>
      </w:tblPr>
      <w:tblGrid>
        <w:gridCol w:w="2520"/>
        <w:gridCol w:w="2970"/>
        <w:gridCol w:w="2425"/>
      </w:tblGrid>
      <w:tr w:rsidR="0088676B" w:rsidRPr="0088676B" w:rsidTr="00BB29B7">
        <w:tc>
          <w:tcPr>
            <w:tcW w:w="2520" w:type="dxa"/>
            <w:shd w:val="clear" w:color="auto" w:fill="BFBFBF" w:themeFill="background1" w:themeFillShade="BF"/>
            <w:vAlign w:val="center"/>
          </w:tcPr>
          <w:p w:rsidR="0088676B" w:rsidRPr="0088676B" w:rsidRDefault="00BB29B7" w:rsidP="00BB29B7">
            <w:pPr>
              <w:spacing w:after="160" w:line="259" w:lineRule="auto"/>
              <w:jc w:val="center"/>
              <w:rPr>
                <w:rFonts w:asciiTheme="majorBidi" w:hAnsiTheme="majorBidi" w:cstheme="majorBidi"/>
                <w:b/>
                <w:bCs/>
                <w:sz w:val="24"/>
                <w:szCs w:val="24"/>
              </w:rPr>
            </w:pPr>
            <w:r>
              <w:rPr>
                <w:rFonts w:asciiTheme="majorBidi" w:hAnsiTheme="majorBidi" w:cstheme="majorBidi"/>
                <w:b/>
                <w:bCs/>
                <w:sz w:val="24"/>
                <w:szCs w:val="24"/>
              </w:rPr>
              <w:t>RO</w:t>
            </w:r>
            <w:r w:rsidR="0088676B" w:rsidRPr="0088676B">
              <w:rPr>
                <w:rFonts w:asciiTheme="majorBidi" w:hAnsiTheme="majorBidi" w:cstheme="majorBidi"/>
                <w:b/>
                <w:bCs/>
                <w:sz w:val="24"/>
                <w:szCs w:val="24"/>
              </w:rPr>
              <w:t>E</w:t>
            </w:r>
          </w:p>
        </w:tc>
        <w:tc>
          <w:tcPr>
            <w:tcW w:w="2970" w:type="dxa"/>
            <w:shd w:val="clear" w:color="auto" w:fill="BFBFBF" w:themeFill="background1" w:themeFillShade="BF"/>
            <w:vAlign w:val="center"/>
          </w:tcPr>
          <w:p w:rsidR="0088676B" w:rsidRPr="0088676B" w:rsidRDefault="0088676B" w:rsidP="00BB29B7">
            <w:pPr>
              <w:spacing w:after="160" w:line="259" w:lineRule="auto"/>
              <w:jc w:val="center"/>
              <w:rPr>
                <w:rFonts w:asciiTheme="majorBidi" w:hAnsiTheme="majorBidi" w:cstheme="majorBidi"/>
                <w:b/>
                <w:bCs/>
                <w:sz w:val="24"/>
                <w:szCs w:val="24"/>
              </w:rPr>
            </w:pPr>
            <w:r w:rsidRPr="0088676B">
              <w:rPr>
                <w:rFonts w:asciiTheme="majorBidi" w:hAnsiTheme="majorBidi" w:cstheme="majorBidi"/>
                <w:b/>
                <w:bCs/>
                <w:sz w:val="24"/>
                <w:szCs w:val="24"/>
              </w:rPr>
              <w:t>2015</w:t>
            </w:r>
          </w:p>
        </w:tc>
        <w:tc>
          <w:tcPr>
            <w:tcW w:w="2425" w:type="dxa"/>
            <w:shd w:val="clear" w:color="auto" w:fill="BFBFBF" w:themeFill="background1" w:themeFillShade="BF"/>
            <w:vAlign w:val="center"/>
          </w:tcPr>
          <w:p w:rsidR="0088676B" w:rsidRPr="0088676B" w:rsidRDefault="0088676B" w:rsidP="00BB29B7">
            <w:pPr>
              <w:spacing w:after="160" w:line="259" w:lineRule="auto"/>
              <w:jc w:val="center"/>
              <w:rPr>
                <w:rFonts w:asciiTheme="majorBidi" w:hAnsiTheme="majorBidi" w:cstheme="majorBidi"/>
                <w:b/>
                <w:bCs/>
                <w:sz w:val="24"/>
                <w:szCs w:val="24"/>
              </w:rPr>
            </w:pPr>
            <w:r w:rsidRPr="0088676B">
              <w:rPr>
                <w:rFonts w:asciiTheme="majorBidi" w:hAnsiTheme="majorBidi" w:cstheme="majorBidi"/>
                <w:b/>
                <w:bCs/>
                <w:sz w:val="24"/>
                <w:szCs w:val="24"/>
              </w:rPr>
              <w:t>2016</w:t>
            </w:r>
          </w:p>
        </w:tc>
      </w:tr>
      <w:tr w:rsidR="0088676B" w:rsidRPr="0088676B" w:rsidTr="00BE2ACD">
        <w:tc>
          <w:tcPr>
            <w:tcW w:w="2520" w:type="dxa"/>
          </w:tcPr>
          <w:p w:rsidR="0088676B" w:rsidRPr="0088676B" w:rsidRDefault="0088676B" w:rsidP="0088676B">
            <w:pPr>
              <w:spacing w:after="160" w:line="259" w:lineRule="auto"/>
              <w:rPr>
                <w:rFonts w:asciiTheme="majorBidi" w:hAnsiTheme="majorBidi" w:cstheme="majorBidi"/>
                <w:sz w:val="24"/>
                <w:szCs w:val="24"/>
              </w:rPr>
            </w:pPr>
            <w:r w:rsidRPr="0088676B">
              <w:rPr>
                <w:rFonts w:asciiTheme="majorBidi" w:hAnsiTheme="majorBidi" w:cstheme="majorBidi"/>
                <w:sz w:val="24"/>
                <w:szCs w:val="24"/>
              </w:rPr>
              <w:t>Formula</w:t>
            </w:r>
          </w:p>
        </w:tc>
        <w:tc>
          <w:tcPr>
            <w:tcW w:w="5395" w:type="dxa"/>
            <w:gridSpan w:val="2"/>
          </w:tcPr>
          <w:p w:rsidR="0088676B" w:rsidRPr="0088676B" w:rsidRDefault="00AB1165" w:rsidP="00AB1165">
            <w:pPr>
              <w:spacing w:after="160" w:line="259" w:lineRule="auto"/>
              <w:rPr>
                <w:rFonts w:asciiTheme="majorBidi" w:hAnsiTheme="majorBidi" w:cstheme="majorBidi"/>
                <w:sz w:val="24"/>
                <w:szCs w:val="24"/>
              </w:rPr>
            </w:pPr>
            <w:r>
              <w:rPr>
                <w:rFonts w:asciiTheme="majorBidi" w:hAnsiTheme="majorBidi" w:cstheme="majorBidi"/>
                <w:sz w:val="24"/>
                <w:szCs w:val="24"/>
              </w:rPr>
              <w:t>Earnings before interest and tax</w:t>
            </w:r>
            <w:r w:rsidR="0088676B" w:rsidRPr="0088676B">
              <w:rPr>
                <w:rFonts w:asciiTheme="majorBidi" w:hAnsiTheme="majorBidi" w:cstheme="majorBidi"/>
                <w:sz w:val="24"/>
                <w:szCs w:val="24"/>
              </w:rPr>
              <w:t>/</w:t>
            </w:r>
            <w:r>
              <w:rPr>
                <w:rFonts w:asciiTheme="majorBidi" w:hAnsiTheme="majorBidi" w:cstheme="majorBidi"/>
                <w:sz w:val="24"/>
                <w:szCs w:val="24"/>
              </w:rPr>
              <w:t>Equity</w:t>
            </w:r>
            <w:r w:rsidR="0088676B" w:rsidRPr="0088676B">
              <w:rPr>
                <w:rFonts w:asciiTheme="majorBidi" w:hAnsiTheme="majorBidi" w:cstheme="majorBidi"/>
                <w:sz w:val="24"/>
                <w:szCs w:val="24"/>
              </w:rPr>
              <w:t xml:space="preserve"> * 100</w:t>
            </w:r>
          </w:p>
        </w:tc>
      </w:tr>
      <w:tr w:rsidR="0088676B" w:rsidRPr="0088676B" w:rsidTr="00BE2ACD">
        <w:tc>
          <w:tcPr>
            <w:tcW w:w="2520" w:type="dxa"/>
          </w:tcPr>
          <w:p w:rsidR="0088676B" w:rsidRPr="0088676B" w:rsidRDefault="0088676B" w:rsidP="0088676B">
            <w:pPr>
              <w:spacing w:after="160" w:line="259" w:lineRule="auto"/>
              <w:rPr>
                <w:rFonts w:asciiTheme="majorBidi" w:hAnsiTheme="majorBidi" w:cstheme="majorBidi"/>
                <w:sz w:val="24"/>
                <w:szCs w:val="24"/>
              </w:rPr>
            </w:pPr>
            <w:r w:rsidRPr="0088676B">
              <w:rPr>
                <w:rFonts w:asciiTheme="majorBidi" w:hAnsiTheme="majorBidi" w:cstheme="majorBidi"/>
                <w:sz w:val="24"/>
                <w:szCs w:val="24"/>
              </w:rPr>
              <w:t>Calculation</w:t>
            </w:r>
          </w:p>
        </w:tc>
        <w:tc>
          <w:tcPr>
            <w:tcW w:w="2970" w:type="dxa"/>
          </w:tcPr>
          <w:p w:rsidR="0088676B" w:rsidRPr="0088676B" w:rsidRDefault="00C52CB3" w:rsidP="00C52CB3">
            <w:pPr>
              <w:spacing w:after="160" w:line="259" w:lineRule="auto"/>
              <w:rPr>
                <w:rFonts w:asciiTheme="majorBidi" w:hAnsiTheme="majorBidi" w:cstheme="majorBidi"/>
                <w:sz w:val="24"/>
                <w:szCs w:val="24"/>
              </w:rPr>
            </w:pPr>
            <w:r>
              <w:rPr>
                <w:rFonts w:asciiTheme="majorBidi" w:hAnsiTheme="majorBidi" w:cstheme="majorBidi"/>
                <w:sz w:val="24"/>
                <w:szCs w:val="24"/>
              </w:rPr>
              <w:t>178</w:t>
            </w:r>
            <w:r w:rsidR="0088676B" w:rsidRPr="0088676B">
              <w:rPr>
                <w:rFonts w:asciiTheme="majorBidi" w:hAnsiTheme="majorBidi" w:cstheme="majorBidi"/>
                <w:sz w:val="24"/>
                <w:szCs w:val="24"/>
              </w:rPr>
              <w:t>,000/655,000</w:t>
            </w:r>
          </w:p>
        </w:tc>
        <w:tc>
          <w:tcPr>
            <w:tcW w:w="2425" w:type="dxa"/>
          </w:tcPr>
          <w:p w:rsidR="0088676B" w:rsidRPr="0088676B" w:rsidRDefault="007531A8" w:rsidP="0088676B">
            <w:pPr>
              <w:spacing w:after="160" w:line="259" w:lineRule="auto"/>
              <w:rPr>
                <w:rFonts w:asciiTheme="majorBidi" w:hAnsiTheme="majorBidi" w:cstheme="majorBidi"/>
                <w:sz w:val="24"/>
                <w:szCs w:val="24"/>
              </w:rPr>
            </w:pPr>
            <w:r>
              <w:rPr>
                <w:rFonts w:asciiTheme="majorBidi" w:hAnsiTheme="majorBidi" w:cstheme="majorBidi"/>
                <w:sz w:val="24"/>
                <w:szCs w:val="24"/>
              </w:rPr>
              <w:t>1</w:t>
            </w:r>
            <w:r w:rsidR="00C52CB3">
              <w:rPr>
                <w:rFonts w:asciiTheme="majorBidi" w:hAnsiTheme="majorBidi" w:cstheme="majorBidi"/>
                <w:sz w:val="24"/>
                <w:szCs w:val="24"/>
              </w:rPr>
              <w:t>66</w:t>
            </w:r>
            <w:r w:rsidR="0088676B" w:rsidRPr="0088676B">
              <w:rPr>
                <w:rFonts w:asciiTheme="majorBidi" w:hAnsiTheme="majorBidi" w:cstheme="majorBidi"/>
                <w:sz w:val="24"/>
                <w:szCs w:val="24"/>
              </w:rPr>
              <w:t>,000/600,000</w:t>
            </w:r>
          </w:p>
        </w:tc>
      </w:tr>
      <w:tr w:rsidR="0088676B" w:rsidRPr="0088676B" w:rsidTr="00C52CB3">
        <w:tc>
          <w:tcPr>
            <w:tcW w:w="2520" w:type="dxa"/>
          </w:tcPr>
          <w:p w:rsidR="0088676B" w:rsidRPr="0088676B" w:rsidRDefault="0088676B" w:rsidP="0088676B">
            <w:pPr>
              <w:spacing w:after="160" w:line="259" w:lineRule="auto"/>
              <w:rPr>
                <w:rFonts w:asciiTheme="majorBidi" w:hAnsiTheme="majorBidi" w:cstheme="majorBidi"/>
                <w:sz w:val="24"/>
                <w:szCs w:val="24"/>
              </w:rPr>
            </w:pPr>
            <w:r w:rsidRPr="0088676B">
              <w:rPr>
                <w:rFonts w:asciiTheme="majorBidi" w:hAnsiTheme="majorBidi" w:cstheme="majorBidi"/>
                <w:sz w:val="24"/>
                <w:szCs w:val="24"/>
              </w:rPr>
              <w:t>Ratio</w:t>
            </w:r>
          </w:p>
        </w:tc>
        <w:tc>
          <w:tcPr>
            <w:tcW w:w="2970" w:type="dxa"/>
            <w:vAlign w:val="center"/>
          </w:tcPr>
          <w:p w:rsidR="0088676B" w:rsidRPr="0088676B" w:rsidRDefault="00C52CB3" w:rsidP="00C52CB3">
            <w:pPr>
              <w:spacing w:after="160" w:line="259" w:lineRule="auto"/>
              <w:jc w:val="center"/>
              <w:rPr>
                <w:rFonts w:asciiTheme="majorBidi" w:hAnsiTheme="majorBidi" w:cstheme="majorBidi"/>
                <w:sz w:val="24"/>
                <w:szCs w:val="24"/>
              </w:rPr>
            </w:pPr>
            <w:r>
              <w:rPr>
                <w:rFonts w:asciiTheme="majorBidi" w:hAnsiTheme="majorBidi" w:cstheme="majorBidi"/>
                <w:sz w:val="24"/>
                <w:szCs w:val="24"/>
              </w:rPr>
              <w:t>27.18</w:t>
            </w:r>
            <w:r w:rsidR="0088676B" w:rsidRPr="0088676B">
              <w:rPr>
                <w:rFonts w:asciiTheme="majorBidi" w:hAnsiTheme="majorBidi" w:cstheme="majorBidi"/>
                <w:sz w:val="24"/>
                <w:szCs w:val="24"/>
              </w:rPr>
              <w:t>%</w:t>
            </w:r>
          </w:p>
        </w:tc>
        <w:tc>
          <w:tcPr>
            <w:tcW w:w="2425" w:type="dxa"/>
            <w:vAlign w:val="center"/>
          </w:tcPr>
          <w:p w:rsidR="0088676B" w:rsidRPr="0088676B" w:rsidRDefault="00C52CB3" w:rsidP="00C52CB3">
            <w:pPr>
              <w:spacing w:after="160" w:line="259" w:lineRule="auto"/>
              <w:jc w:val="center"/>
              <w:rPr>
                <w:rFonts w:asciiTheme="majorBidi" w:hAnsiTheme="majorBidi" w:cstheme="majorBidi"/>
                <w:sz w:val="24"/>
                <w:szCs w:val="24"/>
              </w:rPr>
            </w:pPr>
            <w:r>
              <w:rPr>
                <w:rFonts w:asciiTheme="majorBidi" w:hAnsiTheme="majorBidi" w:cstheme="majorBidi"/>
                <w:sz w:val="24"/>
                <w:szCs w:val="24"/>
              </w:rPr>
              <w:t>27.66</w:t>
            </w:r>
            <w:r w:rsidR="0088676B" w:rsidRPr="0088676B">
              <w:rPr>
                <w:rFonts w:asciiTheme="majorBidi" w:hAnsiTheme="majorBidi" w:cstheme="majorBidi"/>
                <w:sz w:val="24"/>
                <w:szCs w:val="24"/>
              </w:rPr>
              <w:t>%</w:t>
            </w:r>
          </w:p>
        </w:tc>
      </w:tr>
    </w:tbl>
    <w:p w:rsidR="0088676B" w:rsidRDefault="0088676B" w:rsidP="00F86BB4">
      <w:pPr>
        <w:rPr>
          <w:rFonts w:asciiTheme="majorBidi" w:hAnsiTheme="majorBidi" w:cstheme="majorBidi"/>
          <w:sz w:val="24"/>
          <w:szCs w:val="24"/>
        </w:rPr>
      </w:pPr>
    </w:p>
    <w:p w:rsidR="00807DF7" w:rsidRDefault="00807DF7" w:rsidP="00AC7261">
      <w:pPr>
        <w:ind w:firstLine="720"/>
        <w:rPr>
          <w:rFonts w:asciiTheme="majorBidi" w:hAnsiTheme="majorBidi" w:cstheme="majorBidi"/>
          <w:b/>
          <w:bCs/>
          <w:sz w:val="24"/>
          <w:szCs w:val="24"/>
        </w:rPr>
      </w:pPr>
      <w:r w:rsidRPr="008B1140">
        <w:rPr>
          <w:rFonts w:asciiTheme="majorBidi" w:hAnsiTheme="majorBidi" w:cstheme="majorBidi"/>
          <w:b/>
          <w:bCs/>
          <w:sz w:val="24"/>
          <w:szCs w:val="24"/>
        </w:rPr>
        <w:t>Working Capital Ratios: (Activity Ratios)</w:t>
      </w:r>
    </w:p>
    <w:p w:rsidR="002A3CAC" w:rsidRDefault="002A3CAC" w:rsidP="0083018B">
      <w:pPr>
        <w:ind w:left="720"/>
        <w:jc w:val="both"/>
        <w:rPr>
          <w:rFonts w:asciiTheme="majorBidi" w:hAnsiTheme="majorBidi" w:cstheme="majorBidi"/>
          <w:sz w:val="24"/>
          <w:szCs w:val="24"/>
        </w:rPr>
      </w:pPr>
      <w:r>
        <w:rPr>
          <w:rFonts w:asciiTheme="majorBidi" w:hAnsiTheme="majorBidi" w:cstheme="majorBidi"/>
          <w:sz w:val="24"/>
          <w:szCs w:val="24"/>
        </w:rPr>
        <w:t>The working capital activity ratios are intended to indicate the performance of the entity with regard to the management of its working capital. Working capital is very important for the smooth operations of an entity. Working capital management includes management of inventories, receivables and payables. Therefore, the turnover ratios indicate the efficiency of the company related to these aspects.</w:t>
      </w:r>
      <w:r w:rsidR="0083018B">
        <w:rPr>
          <w:rFonts w:asciiTheme="majorBidi" w:hAnsiTheme="majorBidi" w:cstheme="majorBidi"/>
          <w:sz w:val="24"/>
          <w:szCs w:val="24"/>
        </w:rPr>
        <w:t xml:space="preserve"> The inventory turnover ratio describes the company’s efficiency regarding the number of times its inventory is used in production process over the period. The debtor turnover ratio means the number of times the debtors are collected during the year. The creditor turnover ratio means the number of times the creditors are paid off during the period. Higher inventory and debtor turnover ratio </w:t>
      </w:r>
      <w:r w:rsidR="00337E3C">
        <w:rPr>
          <w:rFonts w:asciiTheme="majorBidi" w:hAnsiTheme="majorBidi" w:cstheme="majorBidi"/>
          <w:sz w:val="24"/>
          <w:szCs w:val="24"/>
        </w:rPr>
        <w:t>are beneficial for the company. On the other side, lower creditor turnover ratio is better for the working capital management of the company.</w:t>
      </w:r>
    </w:p>
    <w:p w:rsidR="00414982" w:rsidRPr="006E3381" w:rsidRDefault="006E3381" w:rsidP="0083018B">
      <w:pPr>
        <w:ind w:left="720"/>
        <w:jc w:val="both"/>
        <w:rPr>
          <w:rFonts w:asciiTheme="majorBidi" w:hAnsiTheme="majorBidi" w:cstheme="majorBidi"/>
          <w:b/>
          <w:bCs/>
          <w:sz w:val="24"/>
          <w:szCs w:val="24"/>
        </w:rPr>
      </w:pPr>
      <w:r w:rsidRPr="006E3381">
        <w:rPr>
          <w:rFonts w:asciiTheme="majorBidi" w:hAnsiTheme="majorBidi" w:cstheme="majorBidi"/>
          <w:b/>
          <w:bCs/>
          <w:sz w:val="24"/>
          <w:szCs w:val="24"/>
        </w:rPr>
        <w:t>Inventory Turnover Ratio:</w:t>
      </w:r>
      <w:r w:rsidR="00414982" w:rsidRPr="006E3381">
        <w:rPr>
          <w:rFonts w:asciiTheme="majorBidi" w:hAnsiTheme="majorBidi" w:cstheme="majorBidi"/>
          <w:b/>
          <w:bCs/>
          <w:sz w:val="24"/>
          <w:szCs w:val="24"/>
        </w:rPr>
        <w:t xml:space="preserve"> </w:t>
      </w:r>
    </w:p>
    <w:tbl>
      <w:tblPr>
        <w:tblStyle w:val="TableGrid"/>
        <w:tblW w:w="0" w:type="auto"/>
        <w:tblInd w:w="1435" w:type="dxa"/>
        <w:tblLook w:val="04A0" w:firstRow="1" w:lastRow="0" w:firstColumn="1" w:lastColumn="0" w:noHBand="0" w:noVBand="1"/>
      </w:tblPr>
      <w:tblGrid>
        <w:gridCol w:w="2520"/>
        <w:gridCol w:w="2970"/>
        <w:gridCol w:w="2425"/>
      </w:tblGrid>
      <w:tr w:rsidR="006056D0" w:rsidRPr="00A51FD0" w:rsidTr="00B80CD5">
        <w:tc>
          <w:tcPr>
            <w:tcW w:w="2520" w:type="dxa"/>
            <w:shd w:val="clear" w:color="auto" w:fill="BFBFBF" w:themeFill="background1" w:themeFillShade="BF"/>
            <w:vAlign w:val="center"/>
          </w:tcPr>
          <w:p w:rsidR="006056D0" w:rsidRPr="00A51FD0" w:rsidRDefault="00DB39B4" w:rsidP="00B80CD5">
            <w:pPr>
              <w:spacing w:line="360" w:lineRule="auto"/>
              <w:jc w:val="cente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Inventory</w:t>
            </w:r>
            <w:r w:rsidR="006056D0" w:rsidRPr="00A51FD0">
              <w:rPr>
                <w:rFonts w:asciiTheme="majorBidi" w:eastAsiaTheme="minorEastAsia" w:hAnsiTheme="majorBidi" w:cstheme="majorBidi"/>
                <w:b/>
                <w:bCs/>
                <w:sz w:val="24"/>
                <w:szCs w:val="24"/>
              </w:rPr>
              <w:t xml:space="preserve"> Turnover Ratio</w:t>
            </w:r>
          </w:p>
        </w:tc>
        <w:tc>
          <w:tcPr>
            <w:tcW w:w="297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2015</w:t>
            </w:r>
          </w:p>
        </w:tc>
        <w:tc>
          <w:tcPr>
            <w:tcW w:w="2425"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2016</w:t>
            </w:r>
          </w:p>
        </w:tc>
      </w:tr>
      <w:tr w:rsidR="00B83AEB" w:rsidRPr="00A51FD0" w:rsidTr="009D7089">
        <w:tc>
          <w:tcPr>
            <w:tcW w:w="2520" w:type="dxa"/>
            <w:vAlign w:val="center"/>
          </w:tcPr>
          <w:p w:rsidR="00B83AEB" w:rsidRPr="00A51FD0" w:rsidRDefault="00B83AEB" w:rsidP="009D7089">
            <w:pPr>
              <w:spacing w:line="360" w:lineRule="auto"/>
              <w:rPr>
                <w:rFonts w:asciiTheme="majorBidi" w:eastAsiaTheme="minorEastAsia" w:hAnsiTheme="majorBidi" w:cstheme="majorBidi"/>
                <w:sz w:val="24"/>
                <w:szCs w:val="24"/>
              </w:rPr>
            </w:pPr>
            <w:r w:rsidRPr="00B83AEB">
              <w:rPr>
                <w:rFonts w:asciiTheme="majorBidi" w:eastAsiaTheme="minorEastAsia" w:hAnsiTheme="majorBidi" w:cstheme="majorBidi"/>
                <w:sz w:val="24"/>
                <w:szCs w:val="24"/>
              </w:rPr>
              <w:t>Formula</w:t>
            </w:r>
          </w:p>
        </w:tc>
        <w:tc>
          <w:tcPr>
            <w:tcW w:w="5395" w:type="dxa"/>
            <w:gridSpan w:val="2"/>
            <w:vAlign w:val="center"/>
          </w:tcPr>
          <w:p w:rsidR="00B83AEB" w:rsidRPr="005D2DF5" w:rsidRDefault="00B83AEB" w:rsidP="00B80CD5">
            <w:pPr>
              <w:spacing w:line="360" w:lineRule="auto"/>
              <w:jc w:val="center"/>
              <w:rPr>
                <w:rFonts w:asciiTheme="majorBidi" w:eastAsiaTheme="minorEastAsia" w:hAnsiTheme="majorBidi" w:cstheme="majorBidi"/>
                <w:b/>
                <w:bCs/>
                <w:sz w:val="24"/>
                <w:szCs w:val="24"/>
              </w:rPr>
            </w:pPr>
            <w:r w:rsidRPr="005D2DF5">
              <w:rPr>
                <w:rFonts w:asciiTheme="majorBidi" w:eastAsiaTheme="minorEastAsia" w:hAnsiTheme="majorBidi" w:cstheme="majorBidi"/>
                <w:b/>
                <w:bCs/>
                <w:sz w:val="24"/>
                <w:szCs w:val="24"/>
              </w:rPr>
              <w:t>Cost of Goods Sold/Inventory</w:t>
            </w:r>
          </w:p>
        </w:tc>
      </w:tr>
      <w:tr w:rsidR="006056D0" w:rsidRPr="00A51FD0" w:rsidTr="009D7089">
        <w:tc>
          <w:tcPr>
            <w:tcW w:w="2520" w:type="dxa"/>
            <w:vAlign w:val="center"/>
          </w:tcPr>
          <w:p w:rsidR="006056D0" w:rsidRPr="00A51FD0" w:rsidRDefault="006056D0" w:rsidP="009D7089">
            <w:pPr>
              <w:spacing w:line="360" w:lineRule="auto"/>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Calculation</w:t>
            </w:r>
          </w:p>
        </w:tc>
        <w:tc>
          <w:tcPr>
            <w:tcW w:w="2970" w:type="dxa"/>
            <w:vAlign w:val="center"/>
          </w:tcPr>
          <w:p w:rsidR="006056D0" w:rsidRPr="00A51FD0" w:rsidRDefault="00366D5F" w:rsidP="00366D5F">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1,33</w:t>
            </w:r>
            <w:r w:rsidR="006056D0" w:rsidRPr="00A51FD0">
              <w:rPr>
                <w:rFonts w:asciiTheme="majorBidi" w:eastAsiaTheme="minorEastAsia" w:hAnsiTheme="majorBidi" w:cstheme="majorBidi"/>
                <w:sz w:val="24"/>
                <w:szCs w:val="24"/>
              </w:rPr>
              <w:t>0,000/2</w:t>
            </w:r>
            <w:r>
              <w:rPr>
                <w:rFonts w:asciiTheme="majorBidi" w:eastAsiaTheme="minorEastAsia" w:hAnsiTheme="majorBidi" w:cstheme="majorBidi"/>
                <w:sz w:val="24"/>
                <w:szCs w:val="24"/>
              </w:rPr>
              <w:t>6</w:t>
            </w:r>
            <w:r w:rsidR="006056D0" w:rsidRPr="00A51FD0">
              <w:rPr>
                <w:rFonts w:asciiTheme="majorBidi" w:eastAsiaTheme="minorEastAsia" w:hAnsiTheme="majorBidi" w:cstheme="majorBidi"/>
                <w:sz w:val="24"/>
                <w:szCs w:val="24"/>
              </w:rPr>
              <w:t>0,000</w:t>
            </w:r>
          </w:p>
        </w:tc>
        <w:tc>
          <w:tcPr>
            <w:tcW w:w="2425" w:type="dxa"/>
            <w:vAlign w:val="center"/>
          </w:tcPr>
          <w:p w:rsidR="006056D0" w:rsidRPr="00A51FD0" w:rsidRDefault="00366D5F"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1,36</w:t>
            </w:r>
            <w:r w:rsidR="006056D0" w:rsidRPr="00A51FD0">
              <w:rPr>
                <w:rFonts w:asciiTheme="majorBidi" w:eastAsiaTheme="minorEastAsia" w:hAnsiTheme="majorBidi" w:cstheme="majorBidi"/>
                <w:sz w:val="24"/>
                <w:szCs w:val="24"/>
              </w:rPr>
              <w:t>0,0</w:t>
            </w:r>
            <w:r>
              <w:rPr>
                <w:rFonts w:asciiTheme="majorBidi" w:eastAsiaTheme="minorEastAsia" w:hAnsiTheme="majorBidi" w:cstheme="majorBidi"/>
                <w:sz w:val="24"/>
                <w:szCs w:val="24"/>
              </w:rPr>
              <w:t>00/210,0</w:t>
            </w:r>
            <w:r w:rsidR="006056D0" w:rsidRPr="00A51FD0">
              <w:rPr>
                <w:rFonts w:asciiTheme="majorBidi" w:eastAsiaTheme="minorEastAsia" w:hAnsiTheme="majorBidi" w:cstheme="majorBidi"/>
                <w:sz w:val="24"/>
                <w:szCs w:val="24"/>
              </w:rPr>
              <w:t>00</w:t>
            </w:r>
          </w:p>
        </w:tc>
      </w:tr>
      <w:tr w:rsidR="006056D0" w:rsidRPr="00A51FD0" w:rsidTr="009D7089">
        <w:tc>
          <w:tcPr>
            <w:tcW w:w="2520" w:type="dxa"/>
            <w:vAlign w:val="center"/>
          </w:tcPr>
          <w:p w:rsidR="006056D0" w:rsidRPr="00A51FD0" w:rsidRDefault="006056D0" w:rsidP="009D7089">
            <w:pPr>
              <w:spacing w:line="360" w:lineRule="auto"/>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lastRenderedPageBreak/>
              <w:t>Ratio</w:t>
            </w:r>
          </w:p>
        </w:tc>
        <w:tc>
          <w:tcPr>
            <w:tcW w:w="2970" w:type="dxa"/>
            <w:vAlign w:val="center"/>
          </w:tcPr>
          <w:p w:rsidR="006056D0" w:rsidRPr="00A51FD0" w:rsidRDefault="00366D5F"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5.12</w:t>
            </w:r>
          </w:p>
        </w:tc>
        <w:tc>
          <w:tcPr>
            <w:tcW w:w="2425" w:type="dxa"/>
            <w:vAlign w:val="center"/>
          </w:tcPr>
          <w:p w:rsidR="006056D0" w:rsidRPr="00A51FD0" w:rsidRDefault="00366D5F"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6.48</w:t>
            </w:r>
          </w:p>
        </w:tc>
      </w:tr>
    </w:tbl>
    <w:p w:rsidR="006E3381" w:rsidRDefault="006E3381" w:rsidP="001D5AAC">
      <w:pPr>
        <w:rPr>
          <w:rFonts w:asciiTheme="majorBidi" w:hAnsiTheme="majorBidi" w:cstheme="majorBidi"/>
          <w:sz w:val="24"/>
          <w:szCs w:val="24"/>
        </w:rPr>
      </w:pPr>
      <w:r>
        <w:rPr>
          <w:rFonts w:asciiTheme="majorBidi" w:hAnsiTheme="majorBidi" w:cstheme="majorBidi"/>
          <w:sz w:val="24"/>
          <w:szCs w:val="24"/>
        </w:rPr>
        <w:tab/>
      </w:r>
      <w:r w:rsidR="00C10FC9">
        <w:rPr>
          <w:rFonts w:asciiTheme="majorBidi" w:hAnsiTheme="majorBidi" w:cstheme="majorBidi"/>
          <w:sz w:val="24"/>
          <w:szCs w:val="24"/>
        </w:rPr>
        <w:tab/>
        <w:t>Inventory turn days can be calculated by the following formula;</w:t>
      </w:r>
    </w:p>
    <w:p w:rsidR="00C10FC9" w:rsidRDefault="00C10FC9"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Inventory turn days = 360/Inventory turnover ratio</w:t>
      </w:r>
    </w:p>
    <w:p w:rsidR="00C10FC9" w:rsidRDefault="00C10FC9"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The computations are presented below;</w:t>
      </w:r>
    </w:p>
    <w:p w:rsidR="00C10FC9" w:rsidRDefault="00C10FC9"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2015 Inventory turn days = 360/5.12</w:t>
      </w:r>
      <w:r w:rsidR="00B34B39">
        <w:rPr>
          <w:rFonts w:asciiTheme="majorBidi" w:hAnsiTheme="majorBidi" w:cstheme="majorBidi"/>
          <w:sz w:val="24"/>
          <w:szCs w:val="24"/>
        </w:rPr>
        <w:t xml:space="preserve"> = 70 days approximately</w:t>
      </w:r>
    </w:p>
    <w:p w:rsidR="00C10FC9" w:rsidRDefault="00C10FC9"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 xml:space="preserve">2016 Inventory turn days = 360/6.48 = </w:t>
      </w:r>
      <w:r w:rsidR="00B34B39">
        <w:rPr>
          <w:rFonts w:asciiTheme="majorBidi" w:hAnsiTheme="majorBidi" w:cstheme="majorBidi"/>
          <w:sz w:val="24"/>
          <w:szCs w:val="24"/>
        </w:rPr>
        <w:t>57 days approximately</w:t>
      </w:r>
    </w:p>
    <w:p w:rsidR="006056D0" w:rsidRPr="006E3381" w:rsidRDefault="006E3381" w:rsidP="006E3381">
      <w:pPr>
        <w:ind w:firstLine="720"/>
        <w:rPr>
          <w:rFonts w:asciiTheme="majorBidi" w:hAnsiTheme="majorBidi" w:cstheme="majorBidi"/>
          <w:b/>
          <w:bCs/>
          <w:sz w:val="24"/>
          <w:szCs w:val="24"/>
        </w:rPr>
      </w:pPr>
      <w:r w:rsidRPr="006E3381">
        <w:rPr>
          <w:rFonts w:asciiTheme="majorBidi" w:hAnsiTheme="majorBidi" w:cstheme="majorBidi"/>
          <w:b/>
          <w:bCs/>
          <w:sz w:val="24"/>
          <w:szCs w:val="24"/>
        </w:rPr>
        <w:t>Accounts Receivable Turnover Ratio:</w:t>
      </w:r>
    </w:p>
    <w:tbl>
      <w:tblPr>
        <w:tblStyle w:val="TableGrid"/>
        <w:tblW w:w="0" w:type="auto"/>
        <w:tblInd w:w="1435" w:type="dxa"/>
        <w:tblLook w:val="04A0" w:firstRow="1" w:lastRow="0" w:firstColumn="1" w:lastColumn="0" w:noHBand="0" w:noVBand="1"/>
      </w:tblPr>
      <w:tblGrid>
        <w:gridCol w:w="2520"/>
        <w:gridCol w:w="2970"/>
        <w:gridCol w:w="2425"/>
      </w:tblGrid>
      <w:tr w:rsidR="00F9589F" w:rsidRPr="00F9589F" w:rsidTr="005D2DF5">
        <w:tc>
          <w:tcPr>
            <w:tcW w:w="2520" w:type="dxa"/>
            <w:shd w:val="clear" w:color="auto" w:fill="BFBFBF" w:themeFill="background1" w:themeFillShade="BF"/>
            <w:vAlign w:val="center"/>
          </w:tcPr>
          <w:p w:rsidR="00F9589F" w:rsidRPr="00F9589F" w:rsidRDefault="00F9589F" w:rsidP="00F9589F">
            <w:pPr>
              <w:spacing w:after="160" w:line="259" w:lineRule="auto"/>
              <w:rPr>
                <w:rFonts w:asciiTheme="majorBidi" w:hAnsiTheme="majorBidi" w:cstheme="majorBidi"/>
                <w:b/>
                <w:bCs/>
                <w:sz w:val="24"/>
                <w:szCs w:val="24"/>
              </w:rPr>
            </w:pPr>
            <w:r>
              <w:rPr>
                <w:rFonts w:asciiTheme="majorBidi" w:hAnsiTheme="majorBidi" w:cstheme="majorBidi"/>
                <w:b/>
                <w:bCs/>
                <w:sz w:val="24"/>
                <w:szCs w:val="24"/>
              </w:rPr>
              <w:t>Accounts Receivable</w:t>
            </w:r>
            <w:r w:rsidRPr="00F9589F">
              <w:rPr>
                <w:rFonts w:asciiTheme="majorBidi" w:hAnsiTheme="majorBidi" w:cstheme="majorBidi"/>
                <w:b/>
                <w:bCs/>
                <w:sz w:val="24"/>
                <w:szCs w:val="24"/>
              </w:rPr>
              <w:t xml:space="preserve"> Turnover Ratio</w:t>
            </w:r>
          </w:p>
        </w:tc>
        <w:tc>
          <w:tcPr>
            <w:tcW w:w="2970" w:type="dxa"/>
            <w:shd w:val="clear" w:color="auto" w:fill="BFBFBF" w:themeFill="background1" w:themeFillShade="BF"/>
            <w:vAlign w:val="center"/>
          </w:tcPr>
          <w:p w:rsidR="00F9589F" w:rsidRPr="00F9589F" w:rsidRDefault="00F9589F" w:rsidP="005D2DF5">
            <w:pPr>
              <w:spacing w:after="160" w:line="259" w:lineRule="auto"/>
              <w:jc w:val="center"/>
              <w:rPr>
                <w:rFonts w:asciiTheme="majorBidi" w:hAnsiTheme="majorBidi" w:cstheme="majorBidi"/>
                <w:b/>
                <w:bCs/>
                <w:sz w:val="24"/>
                <w:szCs w:val="24"/>
              </w:rPr>
            </w:pPr>
            <w:r w:rsidRPr="00F9589F">
              <w:rPr>
                <w:rFonts w:asciiTheme="majorBidi" w:hAnsiTheme="majorBidi" w:cstheme="majorBidi"/>
                <w:b/>
                <w:bCs/>
                <w:sz w:val="24"/>
                <w:szCs w:val="24"/>
              </w:rPr>
              <w:t>2015</w:t>
            </w:r>
          </w:p>
        </w:tc>
        <w:tc>
          <w:tcPr>
            <w:tcW w:w="2425" w:type="dxa"/>
            <w:shd w:val="clear" w:color="auto" w:fill="BFBFBF" w:themeFill="background1" w:themeFillShade="BF"/>
            <w:vAlign w:val="center"/>
          </w:tcPr>
          <w:p w:rsidR="00F9589F" w:rsidRPr="00F9589F" w:rsidRDefault="00F9589F" w:rsidP="005D2DF5">
            <w:pPr>
              <w:spacing w:after="160" w:line="259" w:lineRule="auto"/>
              <w:jc w:val="center"/>
              <w:rPr>
                <w:rFonts w:asciiTheme="majorBidi" w:hAnsiTheme="majorBidi" w:cstheme="majorBidi"/>
                <w:b/>
                <w:bCs/>
                <w:sz w:val="24"/>
                <w:szCs w:val="24"/>
              </w:rPr>
            </w:pPr>
            <w:r w:rsidRPr="00F9589F">
              <w:rPr>
                <w:rFonts w:asciiTheme="majorBidi" w:hAnsiTheme="majorBidi" w:cstheme="majorBidi"/>
                <w:b/>
                <w:bCs/>
                <w:sz w:val="24"/>
                <w:szCs w:val="24"/>
              </w:rPr>
              <w:t>2016</w:t>
            </w:r>
          </w:p>
        </w:tc>
      </w:tr>
      <w:tr w:rsidR="00B83AEB" w:rsidRPr="00F9589F" w:rsidTr="00B103CB">
        <w:tc>
          <w:tcPr>
            <w:tcW w:w="2520" w:type="dxa"/>
            <w:vAlign w:val="center"/>
          </w:tcPr>
          <w:p w:rsidR="00B83AEB" w:rsidRPr="00A51FD0" w:rsidRDefault="00B83AEB" w:rsidP="00B103CB">
            <w:pPr>
              <w:spacing w:line="360" w:lineRule="auto"/>
              <w:rPr>
                <w:rFonts w:asciiTheme="majorBidi" w:eastAsiaTheme="minorEastAsia" w:hAnsiTheme="majorBidi" w:cstheme="majorBidi"/>
                <w:sz w:val="24"/>
                <w:szCs w:val="24"/>
              </w:rPr>
            </w:pPr>
            <w:r w:rsidRPr="00B83AEB">
              <w:rPr>
                <w:rFonts w:asciiTheme="majorBidi" w:eastAsiaTheme="minorEastAsia" w:hAnsiTheme="majorBidi" w:cstheme="majorBidi"/>
                <w:sz w:val="24"/>
                <w:szCs w:val="24"/>
              </w:rPr>
              <w:t>Formula</w:t>
            </w:r>
          </w:p>
        </w:tc>
        <w:tc>
          <w:tcPr>
            <w:tcW w:w="5395" w:type="dxa"/>
            <w:gridSpan w:val="2"/>
            <w:vAlign w:val="center"/>
          </w:tcPr>
          <w:p w:rsidR="00B83AEB" w:rsidRPr="005D2DF5" w:rsidRDefault="00B83AEB" w:rsidP="00B103CB">
            <w:pPr>
              <w:jc w:val="center"/>
              <w:rPr>
                <w:rFonts w:asciiTheme="majorBidi" w:hAnsiTheme="majorBidi" w:cstheme="majorBidi"/>
                <w:b/>
                <w:bCs/>
                <w:sz w:val="24"/>
                <w:szCs w:val="24"/>
              </w:rPr>
            </w:pPr>
            <w:r w:rsidRPr="005D2DF5">
              <w:rPr>
                <w:rFonts w:asciiTheme="majorBidi" w:eastAsiaTheme="minorEastAsia" w:hAnsiTheme="majorBidi" w:cstheme="majorBidi"/>
                <w:b/>
                <w:bCs/>
                <w:sz w:val="24"/>
                <w:szCs w:val="24"/>
              </w:rPr>
              <w:t>Sales/Accounts Receivable</w:t>
            </w:r>
          </w:p>
        </w:tc>
      </w:tr>
      <w:tr w:rsidR="00B83AEB" w:rsidRPr="00F9589F" w:rsidTr="00B80CD5">
        <w:tc>
          <w:tcPr>
            <w:tcW w:w="2520" w:type="dxa"/>
            <w:vAlign w:val="center"/>
          </w:tcPr>
          <w:p w:rsidR="00B83AEB" w:rsidRPr="00F9589F" w:rsidRDefault="00B83AEB" w:rsidP="00B83AEB">
            <w:pPr>
              <w:spacing w:after="160" w:line="259" w:lineRule="auto"/>
              <w:rPr>
                <w:rFonts w:asciiTheme="majorBidi" w:hAnsiTheme="majorBidi" w:cstheme="majorBidi"/>
                <w:sz w:val="24"/>
                <w:szCs w:val="24"/>
              </w:rPr>
            </w:pPr>
            <w:r w:rsidRPr="00F9589F">
              <w:rPr>
                <w:rFonts w:asciiTheme="majorBidi" w:hAnsiTheme="majorBidi" w:cstheme="majorBidi"/>
                <w:sz w:val="24"/>
                <w:szCs w:val="24"/>
              </w:rPr>
              <w:t>Calculation</w:t>
            </w:r>
          </w:p>
        </w:tc>
        <w:tc>
          <w:tcPr>
            <w:tcW w:w="2970" w:type="dxa"/>
            <w:vAlign w:val="center"/>
          </w:tcPr>
          <w:p w:rsidR="00B83AEB" w:rsidRPr="00F9589F" w:rsidRDefault="00B83AEB" w:rsidP="00B83AEB">
            <w:pPr>
              <w:spacing w:after="160" w:line="259" w:lineRule="auto"/>
              <w:rPr>
                <w:rFonts w:asciiTheme="majorBidi" w:hAnsiTheme="majorBidi" w:cstheme="majorBidi"/>
                <w:sz w:val="24"/>
                <w:szCs w:val="24"/>
              </w:rPr>
            </w:pPr>
            <w:r>
              <w:rPr>
                <w:rFonts w:asciiTheme="majorBidi" w:hAnsiTheme="majorBidi" w:cstheme="majorBidi"/>
                <w:sz w:val="24"/>
                <w:szCs w:val="24"/>
              </w:rPr>
              <w:t>1,855,000/15</w:t>
            </w:r>
            <w:r w:rsidRPr="00F9589F">
              <w:rPr>
                <w:rFonts w:asciiTheme="majorBidi" w:hAnsiTheme="majorBidi" w:cstheme="majorBidi"/>
                <w:sz w:val="24"/>
                <w:szCs w:val="24"/>
              </w:rPr>
              <w:t>0,000</w:t>
            </w:r>
          </w:p>
        </w:tc>
        <w:tc>
          <w:tcPr>
            <w:tcW w:w="2425" w:type="dxa"/>
            <w:vAlign w:val="center"/>
          </w:tcPr>
          <w:p w:rsidR="00B83AEB" w:rsidRPr="00F9589F" w:rsidRDefault="00B83AEB" w:rsidP="00B83AEB">
            <w:pPr>
              <w:spacing w:after="160" w:line="259" w:lineRule="auto"/>
              <w:rPr>
                <w:rFonts w:asciiTheme="majorBidi" w:hAnsiTheme="majorBidi" w:cstheme="majorBidi"/>
                <w:sz w:val="24"/>
                <w:szCs w:val="24"/>
              </w:rPr>
            </w:pPr>
            <w:r>
              <w:rPr>
                <w:rFonts w:asciiTheme="majorBidi" w:hAnsiTheme="majorBidi" w:cstheme="majorBidi"/>
                <w:sz w:val="24"/>
                <w:szCs w:val="24"/>
              </w:rPr>
              <w:t>1,830</w:t>
            </w:r>
            <w:r w:rsidRPr="00F9589F">
              <w:rPr>
                <w:rFonts w:asciiTheme="majorBidi" w:hAnsiTheme="majorBidi" w:cstheme="majorBidi"/>
                <w:sz w:val="24"/>
                <w:szCs w:val="24"/>
              </w:rPr>
              <w:t>,0</w:t>
            </w:r>
            <w:r>
              <w:rPr>
                <w:rFonts w:asciiTheme="majorBidi" w:hAnsiTheme="majorBidi" w:cstheme="majorBidi"/>
                <w:sz w:val="24"/>
                <w:szCs w:val="24"/>
              </w:rPr>
              <w:t>00/172</w:t>
            </w:r>
            <w:r w:rsidRPr="00F9589F">
              <w:rPr>
                <w:rFonts w:asciiTheme="majorBidi" w:hAnsiTheme="majorBidi" w:cstheme="majorBidi"/>
                <w:sz w:val="24"/>
                <w:szCs w:val="24"/>
              </w:rPr>
              <w:t>,000</w:t>
            </w:r>
          </w:p>
        </w:tc>
      </w:tr>
      <w:tr w:rsidR="00B83AEB" w:rsidRPr="00F9589F" w:rsidTr="00B80CD5">
        <w:tc>
          <w:tcPr>
            <w:tcW w:w="2520" w:type="dxa"/>
            <w:vAlign w:val="center"/>
          </w:tcPr>
          <w:p w:rsidR="00B83AEB" w:rsidRPr="00F9589F" w:rsidRDefault="00B83AEB" w:rsidP="00B83AEB">
            <w:pPr>
              <w:spacing w:after="160" w:line="259" w:lineRule="auto"/>
              <w:rPr>
                <w:rFonts w:asciiTheme="majorBidi" w:hAnsiTheme="majorBidi" w:cstheme="majorBidi"/>
                <w:sz w:val="24"/>
                <w:szCs w:val="24"/>
              </w:rPr>
            </w:pPr>
            <w:r w:rsidRPr="00F9589F">
              <w:rPr>
                <w:rFonts w:asciiTheme="majorBidi" w:hAnsiTheme="majorBidi" w:cstheme="majorBidi"/>
                <w:sz w:val="24"/>
                <w:szCs w:val="24"/>
              </w:rPr>
              <w:t>Ratio</w:t>
            </w:r>
          </w:p>
        </w:tc>
        <w:tc>
          <w:tcPr>
            <w:tcW w:w="2970" w:type="dxa"/>
            <w:vAlign w:val="center"/>
          </w:tcPr>
          <w:p w:rsidR="00B83AEB" w:rsidRPr="00F9589F" w:rsidRDefault="00B83AEB" w:rsidP="00190980">
            <w:pPr>
              <w:spacing w:after="160" w:line="259" w:lineRule="auto"/>
              <w:jc w:val="center"/>
              <w:rPr>
                <w:rFonts w:asciiTheme="majorBidi" w:hAnsiTheme="majorBidi" w:cstheme="majorBidi"/>
                <w:sz w:val="24"/>
                <w:szCs w:val="24"/>
              </w:rPr>
            </w:pPr>
            <w:r>
              <w:rPr>
                <w:rFonts w:asciiTheme="majorBidi" w:hAnsiTheme="majorBidi" w:cstheme="majorBidi"/>
                <w:sz w:val="24"/>
                <w:szCs w:val="24"/>
              </w:rPr>
              <w:t>12.37</w:t>
            </w:r>
          </w:p>
        </w:tc>
        <w:tc>
          <w:tcPr>
            <w:tcW w:w="2425" w:type="dxa"/>
            <w:vAlign w:val="center"/>
          </w:tcPr>
          <w:p w:rsidR="00B83AEB" w:rsidRPr="00F9589F" w:rsidRDefault="00B83AEB" w:rsidP="00190980">
            <w:pPr>
              <w:spacing w:after="160" w:line="259" w:lineRule="auto"/>
              <w:jc w:val="center"/>
              <w:rPr>
                <w:rFonts w:asciiTheme="majorBidi" w:hAnsiTheme="majorBidi" w:cstheme="majorBidi"/>
                <w:sz w:val="24"/>
                <w:szCs w:val="24"/>
              </w:rPr>
            </w:pPr>
            <w:r>
              <w:rPr>
                <w:rFonts w:asciiTheme="majorBidi" w:hAnsiTheme="majorBidi" w:cstheme="majorBidi"/>
                <w:sz w:val="24"/>
                <w:szCs w:val="24"/>
              </w:rPr>
              <w:t>10.64</w:t>
            </w:r>
          </w:p>
        </w:tc>
      </w:tr>
    </w:tbl>
    <w:p w:rsidR="006E3381" w:rsidRDefault="0029573A">
      <w:r>
        <w:tab/>
      </w:r>
      <w:r>
        <w:tab/>
      </w:r>
    </w:p>
    <w:p w:rsidR="0029573A" w:rsidRDefault="0029573A">
      <w:r>
        <w:tab/>
      </w:r>
      <w:r>
        <w:tab/>
        <w:t>Accounts Receivable Turn days can be calculated by the following formula;</w:t>
      </w:r>
    </w:p>
    <w:p w:rsidR="0029573A" w:rsidRDefault="0029573A">
      <w:r>
        <w:tab/>
      </w:r>
      <w:r>
        <w:tab/>
        <w:t>Accounts receivable turn days = 360/Accounts receivable turnover ratio</w:t>
      </w:r>
    </w:p>
    <w:p w:rsidR="0029573A" w:rsidRDefault="0029573A">
      <w:r>
        <w:tab/>
      </w:r>
      <w:r>
        <w:tab/>
      </w:r>
      <w:r w:rsidR="00BF303C">
        <w:t>2015 A/R turn days = 360/12.37 = 29 days approximately</w:t>
      </w:r>
    </w:p>
    <w:p w:rsidR="00BF303C" w:rsidRDefault="00BF303C" w:rsidP="00BF303C">
      <w:r>
        <w:tab/>
      </w:r>
      <w:r>
        <w:tab/>
        <w:t>2016 A/R turn days = 360/10.64 = 34 days approximately</w:t>
      </w:r>
    </w:p>
    <w:p w:rsidR="006E3381" w:rsidRPr="00AC7261" w:rsidRDefault="006E3381" w:rsidP="00AC7261">
      <w:pPr>
        <w:ind w:firstLine="720"/>
        <w:rPr>
          <w:rFonts w:asciiTheme="majorBidi" w:hAnsiTheme="majorBidi" w:cstheme="majorBidi"/>
          <w:b/>
          <w:bCs/>
          <w:sz w:val="24"/>
          <w:szCs w:val="24"/>
        </w:rPr>
      </w:pPr>
      <w:r w:rsidRPr="00AC7261">
        <w:rPr>
          <w:rFonts w:asciiTheme="majorBidi" w:hAnsiTheme="majorBidi" w:cstheme="majorBidi"/>
          <w:b/>
          <w:bCs/>
          <w:sz w:val="24"/>
          <w:szCs w:val="24"/>
        </w:rPr>
        <w:t>Accounts Payable Turnover Ratio:</w:t>
      </w:r>
    </w:p>
    <w:tbl>
      <w:tblPr>
        <w:tblStyle w:val="TableGrid"/>
        <w:tblW w:w="0" w:type="auto"/>
        <w:tblInd w:w="1435" w:type="dxa"/>
        <w:tblLook w:val="04A0" w:firstRow="1" w:lastRow="0" w:firstColumn="1" w:lastColumn="0" w:noHBand="0" w:noVBand="1"/>
      </w:tblPr>
      <w:tblGrid>
        <w:gridCol w:w="2520"/>
        <w:gridCol w:w="2970"/>
        <w:gridCol w:w="2425"/>
      </w:tblGrid>
      <w:tr w:rsidR="00EE23A0" w:rsidRPr="00EE23A0" w:rsidTr="005D2DF5">
        <w:tc>
          <w:tcPr>
            <w:tcW w:w="2520" w:type="dxa"/>
            <w:shd w:val="clear" w:color="auto" w:fill="BFBFBF" w:themeFill="background1" w:themeFillShade="BF"/>
            <w:vAlign w:val="center"/>
          </w:tcPr>
          <w:p w:rsidR="00EE23A0" w:rsidRPr="00EE23A0" w:rsidRDefault="00AF649A" w:rsidP="00EE23A0">
            <w:pPr>
              <w:spacing w:after="160" w:line="259" w:lineRule="auto"/>
              <w:rPr>
                <w:rFonts w:asciiTheme="majorBidi" w:hAnsiTheme="majorBidi" w:cstheme="majorBidi"/>
                <w:b/>
                <w:bCs/>
                <w:sz w:val="24"/>
                <w:szCs w:val="24"/>
              </w:rPr>
            </w:pPr>
            <w:r>
              <w:rPr>
                <w:rFonts w:asciiTheme="majorBidi" w:hAnsiTheme="majorBidi" w:cstheme="majorBidi"/>
                <w:b/>
                <w:bCs/>
                <w:sz w:val="24"/>
                <w:szCs w:val="24"/>
              </w:rPr>
              <w:t>Accounts Payable</w:t>
            </w:r>
            <w:r w:rsidR="00EE23A0" w:rsidRPr="00EE23A0">
              <w:rPr>
                <w:rFonts w:asciiTheme="majorBidi" w:hAnsiTheme="majorBidi" w:cstheme="majorBidi"/>
                <w:b/>
                <w:bCs/>
                <w:sz w:val="24"/>
                <w:szCs w:val="24"/>
              </w:rPr>
              <w:t xml:space="preserve"> Turnover Ratio</w:t>
            </w:r>
          </w:p>
        </w:tc>
        <w:tc>
          <w:tcPr>
            <w:tcW w:w="2970" w:type="dxa"/>
            <w:shd w:val="clear" w:color="auto" w:fill="BFBFBF" w:themeFill="background1" w:themeFillShade="BF"/>
            <w:vAlign w:val="center"/>
          </w:tcPr>
          <w:p w:rsidR="00EE23A0" w:rsidRPr="00EE23A0" w:rsidRDefault="00EE23A0" w:rsidP="005D2DF5">
            <w:pPr>
              <w:spacing w:after="160" w:line="259" w:lineRule="auto"/>
              <w:jc w:val="center"/>
              <w:rPr>
                <w:rFonts w:asciiTheme="majorBidi" w:hAnsiTheme="majorBidi" w:cstheme="majorBidi"/>
                <w:b/>
                <w:bCs/>
                <w:sz w:val="24"/>
                <w:szCs w:val="24"/>
              </w:rPr>
            </w:pPr>
            <w:r w:rsidRPr="00EE23A0">
              <w:rPr>
                <w:rFonts w:asciiTheme="majorBidi" w:hAnsiTheme="majorBidi" w:cstheme="majorBidi"/>
                <w:b/>
                <w:bCs/>
                <w:sz w:val="24"/>
                <w:szCs w:val="24"/>
              </w:rPr>
              <w:t>2015</w:t>
            </w:r>
          </w:p>
        </w:tc>
        <w:tc>
          <w:tcPr>
            <w:tcW w:w="2425" w:type="dxa"/>
            <w:shd w:val="clear" w:color="auto" w:fill="BFBFBF" w:themeFill="background1" w:themeFillShade="BF"/>
            <w:vAlign w:val="center"/>
          </w:tcPr>
          <w:p w:rsidR="00EE23A0" w:rsidRPr="00EE23A0" w:rsidRDefault="00EE23A0" w:rsidP="005D2DF5">
            <w:pPr>
              <w:spacing w:after="160" w:line="259" w:lineRule="auto"/>
              <w:jc w:val="center"/>
              <w:rPr>
                <w:rFonts w:asciiTheme="majorBidi" w:hAnsiTheme="majorBidi" w:cstheme="majorBidi"/>
                <w:b/>
                <w:bCs/>
                <w:sz w:val="24"/>
                <w:szCs w:val="24"/>
              </w:rPr>
            </w:pPr>
            <w:r w:rsidRPr="00EE23A0">
              <w:rPr>
                <w:rFonts w:asciiTheme="majorBidi" w:hAnsiTheme="majorBidi" w:cstheme="majorBidi"/>
                <w:b/>
                <w:bCs/>
                <w:sz w:val="24"/>
                <w:szCs w:val="24"/>
              </w:rPr>
              <w:t>2016</w:t>
            </w:r>
          </w:p>
        </w:tc>
      </w:tr>
      <w:tr w:rsidR="00B103CB" w:rsidRPr="00EE23A0" w:rsidTr="00B103CB">
        <w:trPr>
          <w:trHeight w:val="458"/>
        </w:trPr>
        <w:tc>
          <w:tcPr>
            <w:tcW w:w="2520" w:type="dxa"/>
            <w:vAlign w:val="center"/>
          </w:tcPr>
          <w:p w:rsidR="00B103CB" w:rsidRPr="00EE23A0" w:rsidRDefault="00B103CB" w:rsidP="00EE23A0">
            <w:pPr>
              <w:rPr>
                <w:rFonts w:asciiTheme="majorBidi" w:hAnsiTheme="majorBidi" w:cstheme="majorBidi"/>
                <w:sz w:val="24"/>
                <w:szCs w:val="24"/>
              </w:rPr>
            </w:pPr>
            <w:r>
              <w:rPr>
                <w:rFonts w:asciiTheme="majorBidi" w:hAnsiTheme="majorBidi" w:cstheme="majorBidi"/>
                <w:sz w:val="24"/>
                <w:szCs w:val="24"/>
              </w:rPr>
              <w:t>Formula</w:t>
            </w:r>
          </w:p>
        </w:tc>
        <w:tc>
          <w:tcPr>
            <w:tcW w:w="5395" w:type="dxa"/>
            <w:gridSpan w:val="2"/>
            <w:vAlign w:val="center"/>
          </w:tcPr>
          <w:p w:rsidR="00B103CB" w:rsidRPr="005D2DF5" w:rsidRDefault="00B103CB" w:rsidP="00B103CB">
            <w:pPr>
              <w:jc w:val="center"/>
              <w:rPr>
                <w:rFonts w:asciiTheme="majorBidi" w:hAnsiTheme="majorBidi" w:cstheme="majorBidi"/>
                <w:b/>
                <w:bCs/>
                <w:sz w:val="24"/>
                <w:szCs w:val="24"/>
              </w:rPr>
            </w:pPr>
            <w:r w:rsidRPr="005D2DF5">
              <w:rPr>
                <w:rFonts w:asciiTheme="majorBidi" w:hAnsiTheme="majorBidi" w:cstheme="majorBidi"/>
                <w:b/>
                <w:bCs/>
                <w:sz w:val="24"/>
                <w:szCs w:val="24"/>
              </w:rPr>
              <w:t>Cost of Goods Sold/Accounts Payable</w:t>
            </w:r>
          </w:p>
        </w:tc>
      </w:tr>
      <w:tr w:rsidR="00EE23A0" w:rsidRPr="00EE23A0" w:rsidTr="00B80CD5">
        <w:tc>
          <w:tcPr>
            <w:tcW w:w="2520" w:type="dxa"/>
            <w:vAlign w:val="center"/>
          </w:tcPr>
          <w:p w:rsidR="00EE23A0" w:rsidRPr="00EE23A0" w:rsidRDefault="00EE23A0" w:rsidP="00EE23A0">
            <w:pPr>
              <w:spacing w:after="160" w:line="259" w:lineRule="auto"/>
              <w:rPr>
                <w:rFonts w:asciiTheme="majorBidi" w:hAnsiTheme="majorBidi" w:cstheme="majorBidi"/>
                <w:sz w:val="24"/>
                <w:szCs w:val="24"/>
              </w:rPr>
            </w:pPr>
            <w:r w:rsidRPr="00EE23A0">
              <w:rPr>
                <w:rFonts w:asciiTheme="majorBidi" w:hAnsiTheme="majorBidi" w:cstheme="majorBidi"/>
                <w:sz w:val="24"/>
                <w:szCs w:val="24"/>
              </w:rPr>
              <w:t>Calculation</w:t>
            </w:r>
          </w:p>
        </w:tc>
        <w:tc>
          <w:tcPr>
            <w:tcW w:w="2970" w:type="dxa"/>
            <w:vAlign w:val="center"/>
          </w:tcPr>
          <w:p w:rsidR="00EE23A0" w:rsidRPr="00EE23A0" w:rsidRDefault="00AF649A" w:rsidP="00190980">
            <w:pPr>
              <w:spacing w:after="160" w:line="259" w:lineRule="auto"/>
              <w:jc w:val="center"/>
              <w:rPr>
                <w:rFonts w:asciiTheme="majorBidi" w:hAnsiTheme="majorBidi" w:cstheme="majorBidi"/>
                <w:sz w:val="24"/>
                <w:szCs w:val="24"/>
              </w:rPr>
            </w:pPr>
            <w:r>
              <w:rPr>
                <w:rFonts w:asciiTheme="majorBidi" w:hAnsiTheme="majorBidi" w:cstheme="majorBidi"/>
                <w:sz w:val="24"/>
                <w:szCs w:val="24"/>
              </w:rPr>
              <w:t>1,330</w:t>
            </w:r>
            <w:r w:rsidR="00EE23A0" w:rsidRPr="00EE23A0">
              <w:rPr>
                <w:rFonts w:asciiTheme="majorBidi" w:hAnsiTheme="majorBidi" w:cstheme="majorBidi"/>
                <w:sz w:val="24"/>
                <w:szCs w:val="24"/>
              </w:rPr>
              <w:t>,000/</w:t>
            </w:r>
            <w:r>
              <w:rPr>
                <w:rFonts w:asciiTheme="majorBidi" w:hAnsiTheme="majorBidi" w:cstheme="majorBidi"/>
                <w:sz w:val="24"/>
                <w:szCs w:val="24"/>
              </w:rPr>
              <w:t>227</w:t>
            </w:r>
            <w:r w:rsidR="00EE23A0" w:rsidRPr="00EE23A0">
              <w:rPr>
                <w:rFonts w:asciiTheme="majorBidi" w:hAnsiTheme="majorBidi" w:cstheme="majorBidi"/>
                <w:sz w:val="24"/>
                <w:szCs w:val="24"/>
              </w:rPr>
              <w:t>,000</w:t>
            </w:r>
          </w:p>
        </w:tc>
        <w:tc>
          <w:tcPr>
            <w:tcW w:w="2425" w:type="dxa"/>
            <w:vAlign w:val="center"/>
          </w:tcPr>
          <w:p w:rsidR="00EE23A0" w:rsidRPr="00EE23A0" w:rsidRDefault="00AF649A" w:rsidP="00190980">
            <w:pPr>
              <w:spacing w:after="160" w:line="259" w:lineRule="auto"/>
              <w:jc w:val="center"/>
              <w:rPr>
                <w:rFonts w:asciiTheme="majorBidi" w:hAnsiTheme="majorBidi" w:cstheme="majorBidi"/>
                <w:sz w:val="24"/>
                <w:szCs w:val="24"/>
              </w:rPr>
            </w:pPr>
            <w:r>
              <w:rPr>
                <w:rFonts w:asciiTheme="majorBidi" w:hAnsiTheme="majorBidi" w:cstheme="majorBidi"/>
                <w:sz w:val="24"/>
                <w:szCs w:val="24"/>
              </w:rPr>
              <w:t>1,</w:t>
            </w:r>
            <w:r w:rsidR="00EE23A0" w:rsidRPr="00EE23A0">
              <w:rPr>
                <w:rFonts w:asciiTheme="majorBidi" w:hAnsiTheme="majorBidi" w:cstheme="majorBidi"/>
                <w:sz w:val="24"/>
                <w:szCs w:val="24"/>
              </w:rPr>
              <w:t>3</w:t>
            </w:r>
            <w:r>
              <w:rPr>
                <w:rFonts w:asciiTheme="majorBidi" w:hAnsiTheme="majorBidi" w:cstheme="majorBidi"/>
                <w:sz w:val="24"/>
                <w:szCs w:val="24"/>
              </w:rPr>
              <w:t>6</w:t>
            </w:r>
            <w:r w:rsidR="00EE23A0" w:rsidRPr="00EE23A0">
              <w:rPr>
                <w:rFonts w:asciiTheme="majorBidi" w:hAnsiTheme="majorBidi" w:cstheme="majorBidi"/>
                <w:sz w:val="24"/>
                <w:szCs w:val="24"/>
              </w:rPr>
              <w:t>0,000/</w:t>
            </w:r>
            <w:r>
              <w:rPr>
                <w:rFonts w:asciiTheme="majorBidi" w:hAnsiTheme="majorBidi" w:cstheme="majorBidi"/>
                <w:sz w:val="24"/>
                <w:szCs w:val="24"/>
              </w:rPr>
              <w:t>224</w:t>
            </w:r>
            <w:r w:rsidR="00EE23A0" w:rsidRPr="00EE23A0">
              <w:rPr>
                <w:rFonts w:asciiTheme="majorBidi" w:hAnsiTheme="majorBidi" w:cstheme="majorBidi"/>
                <w:sz w:val="24"/>
                <w:szCs w:val="24"/>
              </w:rPr>
              <w:t>,000</w:t>
            </w:r>
          </w:p>
        </w:tc>
      </w:tr>
      <w:tr w:rsidR="00EE23A0" w:rsidRPr="00EE23A0" w:rsidTr="00B80CD5">
        <w:tc>
          <w:tcPr>
            <w:tcW w:w="2520" w:type="dxa"/>
            <w:vAlign w:val="center"/>
          </w:tcPr>
          <w:p w:rsidR="00EE23A0" w:rsidRPr="00EE23A0" w:rsidRDefault="00EE23A0" w:rsidP="00EE23A0">
            <w:pPr>
              <w:spacing w:after="160" w:line="259" w:lineRule="auto"/>
              <w:rPr>
                <w:rFonts w:asciiTheme="majorBidi" w:hAnsiTheme="majorBidi" w:cstheme="majorBidi"/>
                <w:sz w:val="24"/>
                <w:szCs w:val="24"/>
              </w:rPr>
            </w:pPr>
            <w:r w:rsidRPr="00EE23A0">
              <w:rPr>
                <w:rFonts w:asciiTheme="majorBidi" w:hAnsiTheme="majorBidi" w:cstheme="majorBidi"/>
                <w:sz w:val="24"/>
                <w:szCs w:val="24"/>
              </w:rPr>
              <w:t>Ratio</w:t>
            </w:r>
          </w:p>
        </w:tc>
        <w:tc>
          <w:tcPr>
            <w:tcW w:w="2970" w:type="dxa"/>
            <w:vAlign w:val="center"/>
          </w:tcPr>
          <w:p w:rsidR="00EE23A0" w:rsidRPr="00EE23A0" w:rsidRDefault="00382821" w:rsidP="00190980">
            <w:pPr>
              <w:spacing w:after="160" w:line="259" w:lineRule="auto"/>
              <w:jc w:val="center"/>
              <w:rPr>
                <w:rFonts w:asciiTheme="majorBidi" w:hAnsiTheme="majorBidi" w:cstheme="majorBidi"/>
                <w:sz w:val="24"/>
                <w:szCs w:val="24"/>
              </w:rPr>
            </w:pPr>
            <w:r>
              <w:rPr>
                <w:rFonts w:asciiTheme="majorBidi" w:hAnsiTheme="majorBidi" w:cstheme="majorBidi"/>
                <w:sz w:val="24"/>
                <w:szCs w:val="24"/>
              </w:rPr>
              <w:t>5.86</w:t>
            </w:r>
          </w:p>
        </w:tc>
        <w:tc>
          <w:tcPr>
            <w:tcW w:w="2425" w:type="dxa"/>
            <w:vAlign w:val="center"/>
          </w:tcPr>
          <w:p w:rsidR="00EE23A0" w:rsidRPr="00EE23A0" w:rsidRDefault="00382821" w:rsidP="00190980">
            <w:pPr>
              <w:spacing w:after="160" w:line="259" w:lineRule="auto"/>
              <w:jc w:val="center"/>
              <w:rPr>
                <w:rFonts w:asciiTheme="majorBidi" w:hAnsiTheme="majorBidi" w:cstheme="majorBidi"/>
                <w:sz w:val="24"/>
                <w:szCs w:val="24"/>
              </w:rPr>
            </w:pPr>
            <w:r>
              <w:rPr>
                <w:rFonts w:asciiTheme="majorBidi" w:hAnsiTheme="majorBidi" w:cstheme="majorBidi"/>
                <w:sz w:val="24"/>
                <w:szCs w:val="24"/>
              </w:rPr>
              <w:t>6.07</w:t>
            </w:r>
          </w:p>
        </w:tc>
      </w:tr>
    </w:tbl>
    <w:p w:rsidR="00EE23A0" w:rsidRDefault="003E11C1"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3E11C1" w:rsidRDefault="003E11C1"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Accounts payable turn days can be calculated by the following formula;</w:t>
      </w:r>
    </w:p>
    <w:p w:rsidR="003E11C1" w:rsidRDefault="003E11C1"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Accounts payable turn days = 360/Accounts payable turnover ratio</w:t>
      </w:r>
    </w:p>
    <w:p w:rsidR="003E11C1" w:rsidRDefault="003E11C1"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The computations are given below;</w:t>
      </w:r>
    </w:p>
    <w:p w:rsidR="003E11C1" w:rsidRDefault="003E11C1"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sidR="0029573A">
        <w:rPr>
          <w:rFonts w:asciiTheme="majorBidi" w:hAnsiTheme="majorBidi" w:cstheme="majorBidi"/>
          <w:sz w:val="24"/>
          <w:szCs w:val="24"/>
        </w:rPr>
        <w:t>2015 A/P Turn days = 360/5.86 = 61 days approximately</w:t>
      </w:r>
    </w:p>
    <w:p w:rsidR="0029573A" w:rsidRDefault="0029573A"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2016 A/P Turn days = 360/6.07 = 59 days approximately</w:t>
      </w:r>
    </w:p>
    <w:p w:rsidR="00EE23A0" w:rsidRPr="008B1140" w:rsidRDefault="00382821" w:rsidP="00D54C80">
      <w:pPr>
        <w:ind w:left="720" w:firstLine="720"/>
        <w:rPr>
          <w:rFonts w:asciiTheme="majorBidi" w:hAnsiTheme="majorBidi" w:cstheme="majorBidi"/>
          <w:b/>
          <w:bCs/>
          <w:sz w:val="24"/>
          <w:szCs w:val="24"/>
        </w:rPr>
      </w:pPr>
      <w:r w:rsidRPr="008B1140">
        <w:rPr>
          <w:rFonts w:asciiTheme="majorBidi" w:hAnsiTheme="majorBidi" w:cstheme="majorBidi"/>
          <w:b/>
          <w:bCs/>
          <w:sz w:val="24"/>
          <w:szCs w:val="24"/>
        </w:rPr>
        <w:t>Working Capital Ratios: (Liquidity Ratios)</w:t>
      </w:r>
    </w:p>
    <w:p w:rsidR="00382821" w:rsidRDefault="00C37CFD" w:rsidP="00D54C80">
      <w:pPr>
        <w:ind w:left="1440"/>
        <w:rPr>
          <w:rFonts w:asciiTheme="majorBidi" w:hAnsiTheme="majorBidi" w:cstheme="majorBidi"/>
          <w:sz w:val="24"/>
          <w:szCs w:val="24"/>
        </w:rPr>
      </w:pPr>
      <w:r>
        <w:rPr>
          <w:rFonts w:asciiTheme="majorBidi" w:hAnsiTheme="majorBidi" w:cstheme="majorBidi"/>
          <w:sz w:val="24"/>
          <w:szCs w:val="24"/>
        </w:rPr>
        <w:lastRenderedPageBreak/>
        <w:t xml:space="preserve">Working Capital liquidity ratios calculate the ability of the company to pay off its </w:t>
      </w:r>
      <w:r w:rsidR="003D6C31">
        <w:rPr>
          <w:rFonts w:asciiTheme="majorBidi" w:hAnsiTheme="majorBidi" w:cstheme="majorBidi"/>
          <w:sz w:val="24"/>
          <w:szCs w:val="24"/>
        </w:rPr>
        <w:t>immediate</w:t>
      </w:r>
      <w:r>
        <w:rPr>
          <w:rFonts w:asciiTheme="majorBidi" w:hAnsiTheme="majorBidi" w:cstheme="majorBidi"/>
          <w:sz w:val="24"/>
          <w:szCs w:val="24"/>
        </w:rPr>
        <w:t xml:space="preserve"> and current liabilities from its liquid and current assets.</w:t>
      </w:r>
      <w:r w:rsidR="00CC7FD8">
        <w:rPr>
          <w:rFonts w:asciiTheme="majorBidi" w:hAnsiTheme="majorBidi" w:cstheme="majorBidi"/>
          <w:sz w:val="24"/>
          <w:szCs w:val="24"/>
        </w:rPr>
        <w:t xml:space="preserve"> Current ratio is</w:t>
      </w:r>
      <w:r w:rsidR="00590B6C">
        <w:rPr>
          <w:rFonts w:asciiTheme="majorBidi" w:hAnsiTheme="majorBidi" w:cstheme="majorBidi"/>
          <w:sz w:val="24"/>
          <w:szCs w:val="24"/>
        </w:rPr>
        <w:t xml:space="preserve"> ratio of current assets to the current liabilities while the acid test ratio which is also describes as the quick ratio, exclude the inventories from the purview of the liquid assets and hence is the ratio of current assets excluding inventories to the current liabilities of the company.</w:t>
      </w:r>
    </w:p>
    <w:p w:rsidR="00CA3F8D" w:rsidRPr="00CA3F8D" w:rsidRDefault="00CA3F8D" w:rsidP="00D54C80">
      <w:pPr>
        <w:ind w:left="1440"/>
        <w:rPr>
          <w:rFonts w:asciiTheme="majorBidi" w:hAnsiTheme="majorBidi" w:cstheme="majorBidi"/>
          <w:b/>
          <w:bCs/>
          <w:sz w:val="24"/>
          <w:szCs w:val="24"/>
        </w:rPr>
      </w:pPr>
      <w:r w:rsidRPr="00CA3F8D">
        <w:rPr>
          <w:rFonts w:asciiTheme="majorBidi" w:hAnsiTheme="majorBidi" w:cstheme="majorBidi"/>
          <w:b/>
          <w:bCs/>
          <w:sz w:val="24"/>
          <w:szCs w:val="24"/>
        </w:rPr>
        <w:t>Current Ratio:</w:t>
      </w:r>
    </w:p>
    <w:tbl>
      <w:tblPr>
        <w:tblStyle w:val="TableGrid"/>
        <w:tblW w:w="0" w:type="auto"/>
        <w:tblInd w:w="1435" w:type="dxa"/>
        <w:tblLook w:val="04A0" w:firstRow="1" w:lastRow="0" w:firstColumn="1" w:lastColumn="0" w:noHBand="0" w:noVBand="1"/>
      </w:tblPr>
      <w:tblGrid>
        <w:gridCol w:w="2520"/>
        <w:gridCol w:w="2970"/>
        <w:gridCol w:w="2425"/>
      </w:tblGrid>
      <w:tr w:rsidR="006056D0" w:rsidRPr="00A51FD0" w:rsidTr="00B80CD5">
        <w:tc>
          <w:tcPr>
            <w:tcW w:w="252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Current Ratio</w:t>
            </w:r>
          </w:p>
        </w:tc>
        <w:tc>
          <w:tcPr>
            <w:tcW w:w="297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2015</w:t>
            </w:r>
          </w:p>
        </w:tc>
        <w:tc>
          <w:tcPr>
            <w:tcW w:w="2425"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2016</w:t>
            </w:r>
          </w:p>
        </w:tc>
      </w:tr>
      <w:tr w:rsidR="00B103CB" w:rsidRPr="00A51FD0" w:rsidTr="007A1E77">
        <w:tc>
          <w:tcPr>
            <w:tcW w:w="2520" w:type="dxa"/>
            <w:vAlign w:val="center"/>
          </w:tcPr>
          <w:p w:rsidR="00B103CB" w:rsidRPr="00A51FD0" w:rsidRDefault="00B103CB"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Formula</w:t>
            </w:r>
          </w:p>
        </w:tc>
        <w:tc>
          <w:tcPr>
            <w:tcW w:w="5395" w:type="dxa"/>
            <w:gridSpan w:val="2"/>
            <w:vAlign w:val="center"/>
          </w:tcPr>
          <w:p w:rsidR="00B103CB" w:rsidRPr="005D2DF5" w:rsidRDefault="002F2D36" w:rsidP="00882C0F">
            <w:pPr>
              <w:spacing w:line="360" w:lineRule="auto"/>
              <w:jc w:val="center"/>
              <w:rPr>
                <w:rFonts w:asciiTheme="majorBidi" w:eastAsiaTheme="minorEastAsia" w:hAnsiTheme="majorBidi" w:cstheme="majorBidi"/>
                <w:b/>
                <w:bCs/>
                <w:sz w:val="24"/>
                <w:szCs w:val="24"/>
              </w:rPr>
            </w:pPr>
            <w:r w:rsidRPr="005D2DF5">
              <w:rPr>
                <w:rFonts w:asciiTheme="majorBidi" w:eastAsiaTheme="minorEastAsia" w:hAnsiTheme="majorBidi" w:cstheme="majorBidi"/>
                <w:b/>
                <w:bCs/>
                <w:sz w:val="24"/>
                <w:szCs w:val="24"/>
              </w:rPr>
              <w:t>Current Assets/Current Liabilities</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Calculation</w:t>
            </w:r>
          </w:p>
        </w:tc>
        <w:tc>
          <w:tcPr>
            <w:tcW w:w="2970" w:type="dxa"/>
            <w:vAlign w:val="center"/>
          </w:tcPr>
          <w:p w:rsidR="006056D0" w:rsidRPr="00A51FD0" w:rsidRDefault="004F64F6" w:rsidP="00882C0F">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418</w:t>
            </w:r>
            <w:r w:rsidR="006056D0" w:rsidRPr="00A51FD0">
              <w:rPr>
                <w:rFonts w:asciiTheme="majorBidi" w:eastAsiaTheme="minorEastAsia" w:hAnsiTheme="majorBidi" w:cstheme="majorBidi"/>
                <w:sz w:val="24"/>
                <w:szCs w:val="24"/>
              </w:rPr>
              <w:t>,000/</w:t>
            </w:r>
            <w:r w:rsidR="00882C0F">
              <w:rPr>
                <w:rFonts w:asciiTheme="majorBidi" w:eastAsiaTheme="minorEastAsia" w:hAnsiTheme="majorBidi" w:cstheme="majorBidi"/>
                <w:sz w:val="24"/>
                <w:szCs w:val="24"/>
              </w:rPr>
              <w:t>265</w:t>
            </w:r>
            <w:r w:rsidR="006056D0" w:rsidRPr="00A51FD0">
              <w:rPr>
                <w:rFonts w:asciiTheme="majorBidi" w:eastAsiaTheme="minorEastAsia" w:hAnsiTheme="majorBidi" w:cstheme="majorBidi"/>
                <w:sz w:val="24"/>
                <w:szCs w:val="24"/>
              </w:rPr>
              <w:t>,000</w:t>
            </w:r>
          </w:p>
        </w:tc>
        <w:tc>
          <w:tcPr>
            <w:tcW w:w="2425" w:type="dxa"/>
            <w:vAlign w:val="center"/>
          </w:tcPr>
          <w:p w:rsidR="006056D0" w:rsidRPr="00A51FD0" w:rsidRDefault="004F64F6" w:rsidP="00882C0F">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385,000</w:t>
            </w:r>
            <w:r w:rsidR="006056D0" w:rsidRPr="00A51FD0">
              <w:rPr>
                <w:rFonts w:asciiTheme="majorBidi" w:eastAsiaTheme="minorEastAsia" w:hAnsiTheme="majorBidi" w:cstheme="majorBidi"/>
                <w:sz w:val="24"/>
                <w:szCs w:val="24"/>
              </w:rPr>
              <w:t>/</w:t>
            </w:r>
            <w:r w:rsidR="00882C0F">
              <w:rPr>
                <w:rFonts w:asciiTheme="majorBidi" w:eastAsiaTheme="minorEastAsia" w:hAnsiTheme="majorBidi" w:cstheme="majorBidi"/>
                <w:sz w:val="24"/>
                <w:szCs w:val="24"/>
              </w:rPr>
              <w:t>258</w:t>
            </w:r>
            <w:r w:rsidR="006056D0" w:rsidRPr="00A51FD0">
              <w:rPr>
                <w:rFonts w:asciiTheme="majorBidi" w:eastAsiaTheme="minorEastAsia" w:hAnsiTheme="majorBidi" w:cstheme="majorBidi"/>
                <w:sz w:val="24"/>
                <w:szCs w:val="24"/>
              </w:rPr>
              <w:t>,000</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Ratio</w:t>
            </w:r>
          </w:p>
        </w:tc>
        <w:tc>
          <w:tcPr>
            <w:tcW w:w="2970" w:type="dxa"/>
            <w:vAlign w:val="center"/>
          </w:tcPr>
          <w:p w:rsidR="006056D0" w:rsidRPr="00A51FD0" w:rsidRDefault="004F64F6"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1.58</w:t>
            </w:r>
          </w:p>
        </w:tc>
        <w:tc>
          <w:tcPr>
            <w:tcW w:w="2425" w:type="dxa"/>
            <w:vAlign w:val="center"/>
          </w:tcPr>
          <w:p w:rsidR="006056D0" w:rsidRPr="00A51FD0" w:rsidRDefault="004F64F6"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1.49</w:t>
            </w:r>
          </w:p>
        </w:tc>
      </w:tr>
    </w:tbl>
    <w:p w:rsidR="006056D0" w:rsidRDefault="006056D0" w:rsidP="001D5AAC">
      <w:pPr>
        <w:rPr>
          <w:rFonts w:asciiTheme="majorBidi" w:hAnsiTheme="majorBidi" w:cstheme="majorBidi"/>
          <w:sz w:val="24"/>
          <w:szCs w:val="24"/>
        </w:rPr>
      </w:pPr>
    </w:p>
    <w:p w:rsidR="00CA3F8D" w:rsidRPr="00CA3F8D" w:rsidRDefault="00CA3F8D" w:rsidP="001D5AAC">
      <w:pPr>
        <w:rPr>
          <w:rFonts w:asciiTheme="majorBidi" w:hAnsiTheme="majorBidi" w:cstheme="majorBidi"/>
          <w:b/>
          <w:bCs/>
          <w:sz w:val="24"/>
          <w:szCs w:val="24"/>
        </w:rPr>
      </w:pPr>
      <w:r w:rsidRPr="00CA3F8D">
        <w:rPr>
          <w:rFonts w:asciiTheme="majorBidi" w:hAnsiTheme="majorBidi" w:cstheme="majorBidi"/>
          <w:b/>
          <w:bCs/>
          <w:sz w:val="24"/>
          <w:szCs w:val="24"/>
        </w:rPr>
        <w:tab/>
      </w:r>
      <w:r w:rsidRPr="00CA3F8D">
        <w:rPr>
          <w:rFonts w:asciiTheme="majorBidi" w:hAnsiTheme="majorBidi" w:cstheme="majorBidi"/>
          <w:b/>
          <w:bCs/>
          <w:sz w:val="24"/>
          <w:szCs w:val="24"/>
        </w:rPr>
        <w:tab/>
        <w:t>Acid Test Ratio: (Quick Ratio)</w:t>
      </w:r>
    </w:p>
    <w:tbl>
      <w:tblPr>
        <w:tblStyle w:val="TableGrid"/>
        <w:tblW w:w="0" w:type="auto"/>
        <w:tblInd w:w="1435" w:type="dxa"/>
        <w:tblLook w:val="04A0" w:firstRow="1" w:lastRow="0" w:firstColumn="1" w:lastColumn="0" w:noHBand="0" w:noVBand="1"/>
      </w:tblPr>
      <w:tblGrid>
        <w:gridCol w:w="2520"/>
        <w:gridCol w:w="2970"/>
        <w:gridCol w:w="2425"/>
      </w:tblGrid>
      <w:tr w:rsidR="006056D0" w:rsidRPr="00A51FD0" w:rsidTr="00B80CD5">
        <w:tc>
          <w:tcPr>
            <w:tcW w:w="252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Acid Test Ratio</w:t>
            </w:r>
          </w:p>
        </w:tc>
        <w:tc>
          <w:tcPr>
            <w:tcW w:w="297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2015</w:t>
            </w:r>
          </w:p>
        </w:tc>
        <w:tc>
          <w:tcPr>
            <w:tcW w:w="2425"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2016</w:t>
            </w:r>
          </w:p>
        </w:tc>
      </w:tr>
      <w:tr w:rsidR="002F2D36" w:rsidRPr="00A51FD0" w:rsidTr="007E6D3B">
        <w:tc>
          <w:tcPr>
            <w:tcW w:w="2520" w:type="dxa"/>
            <w:vAlign w:val="center"/>
          </w:tcPr>
          <w:p w:rsidR="002F2D36" w:rsidRPr="00A51FD0" w:rsidRDefault="002F2D36"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Formula</w:t>
            </w:r>
          </w:p>
        </w:tc>
        <w:tc>
          <w:tcPr>
            <w:tcW w:w="5395" w:type="dxa"/>
            <w:gridSpan w:val="2"/>
            <w:vAlign w:val="center"/>
          </w:tcPr>
          <w:p w:rsidR="002F2D36" w:rsidRPr="005D2DF5" w:rsidRDefault="002F2D36" w:rsidP="002F2D36">
            <w:pPr>
              <w:spacing w:line="360" w:lineRule="auto"/>
              <w:jc w:val="center"/>
              <w:rPr>
                <w:rFonts w:asciiTheme="majorBidi" w:eastAsiaTheme="minorEastAsia" w:hAnsiTheme="majorBidi" w:cstheme="majorBidi"/>
                <w:b/>
                <w:bCs/>
                <w:sz w:val="24"/>
                <w:szCs w:val="24"/>
              </w:rPr>
            </w:pPr>
            <w:r w:rsidRPr="005D2DF5">
              <w:rPr>
                <w:rFonts w:asciiTheme="majorBidi" w:eastAsiaTheme="minorEastAsia" w:hAnsiTheme="majorBidi" w:cstheme="majorBidi"/>
                <w:b/>
                <w:bCs/>
                <w:sz w:val="24"/>
                <w:szCs w:val="24"/>
              </w:rPr>
              <w:t>Current Assets – Inventories/Current Liabilities</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Calculation</w:t>
            </w:r>
          </w:p>
        </w:tc>
        <w:tc>
          <w:tcPr>
            <w:tcW w:w="2970" w:type="dxa"/>
            <w:vAlign w:val="center"/>
          </w:tcPr>
          <w:p w:rsidR="006056D0" w:rsidRPr="00A51FD0" w:rsidRDefault="00EA0ACD" w:rsidP="00EA0ACD">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158</w:t>
            </w:r>
            <w:r w:rsidR="006056D0" w:rsidRPr="00A51FD0">
              <w:rPr>
                <w:rFonts w:asciiTheme="majorBidi" w:eastAsiaTheme="minorEastAsia" w:hAnsiTheme="majorBidi" w:cstheme="majorBidi"/>
                <w:sz w:val="24"/>
                <w:szCs w:val="24"/>
              </w:rPr>
              <w:t>,000/</w:t>
            </w:r>
            <w:r w:rsidR="00882C0F">
              <w:rPr>
                <w:rFonts w:asciiTheme="majorBidi" w:eastAsiaTheme="minorEastAsia" w:hAnsiTheme="majorBidi" w:cstheme="majorBidi"/>
                <w:sz w:val="24"/>
                <w:szCs w:val="24"/>
              </w:rPr>
              <w:t>265</w:t>
            </w:r>
            <w:r w:rsidR="006056D0" w:rsidRPr="00A51FD0">
              <w:rPr>
                <w:rFonts w:asciiTheme="majorBidi" w:eastAsiaTheme="minorEastAsia" w:hAnsiTheme="majorBidi" w:cstheme="majorBidi"/>
                <w:sz w:val="24"/>
                <w:szCs w:val="24"/>
              </w:rPr>
              <w:t>,000</w:t>
            </w:r>
          </w:p>
        </w:tc>
        <w:tc>
          <w:tcPr>
            <w:tcW w:w="2425" w:type="dxa"/>
            <w:vAlign w:val="center"/>
          </w:tcPr>
          <w:p w:rsidR="006056D0" w:rsidRPr="00A51FD0" w:rsidRDefault="00EA0ACD" w:rsidP="00882C0F">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175,000</w:t>
            </w:r>
            <w:r w:rsidR="006056D0" w:rsidRPr="00A51FD0">
              <w:rPr>
                <w:rFonts w:asciiTheme="majorBidi" w:eastAsiaTheme="minorEastAsia" w:hAnsiTheme="majorBidi" w:cstheme="majorBidi"/>
                <w:sz w:val="24"/>
                <w:szCs w:val="24"/>
              </w:rPr>
              <w:t>/</w:t>
            </w:r>
            <w:r w:rsidR="00882C0F">
              <w:rPr>
                <w:rFonts w:asciiTheme="majorBidi" w:eastAsiaTheme="minorEastAsia" w:hAnsiTheme="majorBidi" w:cstheme="majorBidi"/>
                <w:sz w:val="24"/>
                <w:szCs w:val="24"/>
              </w:rPr>
              <w:t>258</w:t>
            </w:r>
            <w:r w:rsidR="006056D0" w:rsidRPr="00A51FD0">
              <w:rPr>
                <w:rFonts w:asciiTheme="majorBidi" w:eastAsiaTheme="minorEastAsia" w:hAnsiTheme="majorBidi" w:cstheme="majorBidi"/>
                <w:sz w:val="24"/>
                <w:szCs w:val="24"/>
              </w:rPr>
              <w:t>,000</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Ratio</w:t>
            </w:r>
          </w:p>
        </w:tc>
        <w:tc>
          <w:tcPr>
            <w:tcW w:w="2970" w:type="dxa"/>
            <w:vAlign w:val="center"/>
          </w:tcPr>
          <w:p w:rsidR="006056D0" w:rsidRPr="00A51FD0" w:rsidRDefault="00BD5983"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0</w:t>
            </w:r>
            <w:r w:rsidR="006056D0" w:rsidRPr="00A51FD0">
              <w:rPr>
                <w:rFonts w:asciiTheme="majorBidi" w:eastAsiaTheme="minorEastAsia" w:hAnsiTheme="majorBidi" w:cstheme="majorBidi"/>
                <w:sz w:val="24"/>
                <w:szCs w:val="24"/>
              </w:rPr>
              <w:t>.6</w:t>
            </w:r>
          </w:p>
        </w:tc>
        <w:tc>
          <w:tcPr>
            <w:tcW w:w="2425" w:type="dxa"/>
            <w:vAlign w:val="center"/>
          </w:tcPr>
          <w:p w:rsidR="006056D0" w:rsidRPr="00A51FD0" w:rsidRDefault="00BD5983"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0.68</w:t>
            </w:r>
          </w:p>
        </w:tc>
      </w:tr>
    </w:tbl>
    <w:p w:rsidR="006056D0" w:rsidRPr="00A51FD0" w:rsidRDefault="006056D0" w:rsidP="001D5AAC">
      <w:pPr>
        <w:rPr>
          <w:rFonts w:asciiTheme="majorBidi" w:hAnsiTheme="majorBidi" w:cstheme="majorBidi"/>
          <w:sz w:val="24"/>
          <w:szCs w:val="24"/>
        </w:rPr>
      </w:pPr>
    </w:p>
    <w:p w:rsidR="00382821" w:rsidRDefault="00BD5983" w:rsidP="00CA3F8D">
      <w:pPr>
        <w:ind w:left="720" w:firstLine="720"/>
        <w:rPr>
          <w:rFonts w:asciiTheme="majorBidi" w:hAnsiTheme="majorBidi" w:cstheme="majorBidi"/>
          <w:b/>
          <w:bCs/>
          <w:sz w:val="24"/>
          <w:szCs w:val="24"/>
        </w:rPr>
      </w:pPr>
      <w:r w:rsidRPr="008B1140">
        <w:rPr>
          <w:rFonts w:asciiTheme="majorBidi" w:hAnsiTheme="majorBidi" w:cstheme="majorBidi"/>
          <w:b/>
          <w:bCs/>
          <w:sz w:val="24"/>
          <w:szCs w:val="24"/>
        </w:rPr>
        <w:t>Financial Risk Ratios:</w:t>
      </w:r>
    </w:p>
    <w:p w:rsidR="00C74365" w:rsidRPr="00C74365" w:rsidRDefault="00C74365" w:rsidP="00CA3F8D">
      <w:pPr>
        <w:ind w:left="1440"/>
        <w:rPr>
          <w:rFonts w:asciiTheme="majorBidi" w:hAnsiTheme="majorBidi" w:cstheme="majorBidi"/>
          <w:sz w:val="24"/>
          <w:szCs w:val="24"/>
        </w:rPr>
      </w:pPr>
      <w:r>
        <w:rPr>
          <w:rFonts w:asciiTheme="majorBidi" w:hAnsiTheme="majorBidi" w:cstheme="majorBidi"/>
          <w:sz w:val="24"/>
          <w:szCs w:val="24"/>
        </w:rPr>
        <w:t xml:space="preserve">The Financial risk ratios are used to describe the ability of the </w:t>
      </w:r>
      <w:r w:rsidR="00BA07F3">
        <w:rPr>
          <w:rFonts w:asciiTheme="majorBidi" w:hAnsiTheme="majorBidi" w:cstheme="majorBidi"/>
          <w:sz w:val="24"/>
          <w:szCs w:val="24"/>
        </w:rPr>
        <w:t xml:space="preserve">company to pay off its finance and debt responsibilities with its available equity. The debt to equity ratio describes the leverage level of the company. Higher leverage may indicate the financial difficulties of an organization while lower leverage may indicate the company’s easiness to pay off its finance liability. Interest cover ratio is intended to </w:t>
      </w:r>
      <w:r w:rsidR="00D16BC7">
        <w:rPr>
          <w:rFonts w:asciiTheme="majorBidi" w:hAnsiTheme="majorBidi" w:cstheme="majorBidi"/>
          <w:sz w:val="24"/>
          <w:szCs w:val="24"/>
        </w:rPr>
        <w:t>calculate the ability of the company to pay off its interest expense from its profits.</w:t>
      </w:r>
    </w:p>
    <w:p w:rsidR="00382821" w:rsidRPr="00CA3F8D" w:rsidRDefault="00CA3F8D" w:rsidP="00875A26">
      <w:pPr>
        <w:rPr>
          <w:rFonts w:asciiTheme="majorBidi" w:hAnsiTheme="majorBidi" w:cstheme="majorBidi"/>
          <w:b/>
          <w:bCs/>
          <w:sz w:val="24"/>
          <w:szCs w:val="24"/>
        </w:rPr>
      </w:pPr>
      <w:r w:rsidRPr="00CA3F8D">
        <w:rPr>
          <w:rFonts w:asciiTheme="majorBidi" w:hAnsiTheme="majorBidi" w:cstheme="majorBidi"/>
          <w:b/>
          <w:bCs/>
          <w:sz w:val="24"/>
          <w:szCs w:val="24"/>
        </w:rPr>
        <w:tab/>
      </w:r>
      <w:r w:rsidRPr="00CA3F8D">
        <w:rPr>
          <w:rFonts w:asciiTheme="majorBidi" w:hAnsiTheme="majorBidi" w:cstheme="majorBidi"/>
          <w:b/>
          <w:bCs/>
          <w:sz w:val="24"/>
          <w:szCs w:val="24"/>
        </w:rPr>
        <w:tab/>
      </w:r>
      <w:r w:rsidR="00875A26">
        <w:rPr>
          <w:rFonts w:asciiTheme="majorBidi" w:hAnsiTheme="majorBidi" w:cstheme="majorBidi"/>
          <w:b/>
          <w:bCs/>
          <w:sz w:val="24"/>
          <w:szCs w:val="24"/>
        </w:rPr>
        <w:t xml:space="preserve">Gearing </w:t>
      </w:r>
      <w:r w:rsidRPr="00CA3F8D">
        <w:rPr>
          <w:rFonts w:asciiTheme="majorBidi" w:hAnsiTheme="majorBidi" w:cstheme="majorBidi"/>
          <w:b/>
          <w:bCs/>
          <w:sz w:val="24"/>
          <w:szCs w:val="24"/>
        </w:rPr>
        <w:t>Ratio:</w:t>
      </w:r>
    </w:p>
    <w:tbl>
      <w:tblPr>
        <w:tblStyle w:val="TableGrid"/>
        <w:tblW w:w="0" w:type="auto"/>
        <w:tblInd w:w="1435" w:type="dxa"/>
        <w:tblLook w:val="04A0" w:firstRow="1" w:lastRow="0" w:firstColumn="1" w:lastColumn="0" w:noHBand="0" w:noVBand="1"/>
      </w:tblPr>
      <w:tblGrid>
        <w:gridCol w:w="2520"/>
        <w:gridCol w:w="2970"/>
        <w:gridCol w:w="2425"/>
      </w:tblGrid>
      <w:tr w:rsidR="006056D0" w:rsidRPr="00A51FD0" w:rsidTr="00B80CD5">
        <w:tc>
          <w:tcPr>
            <w:tcW w:w="2520" w:type="dxa"/>
            <w:shd w:val="clear" w:color="auto" w:fill="BFBFBF" w:themeFill="background1" w:themeFillShade="BF"/>
            <w:vAlign w:val="center"/>
          </w:tcPr>
          <w:p w:rsidR="006056D0" w:rsidRPr="00A51FD0" w:rsidRDefault="00875A26" w:rsidP="00B80CD5">
            <w:pPr>
              <w:spacing w:line="360" w:lineRule="auto"/>
              <w:jc w:val="cente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Gearing</w:t>
            </w:r>
            <w:r w:rsidR="006056D0" w:rsidRPr="00A51FD0">
              <w:rPr>
                <w:rFonts w:asciiTheme="majorBidi" w:eastAsiaTheme="minorEastAsia" w:hAnsiTheme="majorBidi" w:cstheme="majorBidi"/>
                <w:b/>
                <w:bCs/>
                <w:sz w:val="24"/>
                <w:szCs w:val="24"/>
              </w:rPr>
              <w:t xml:space="preserve"> Ratio</w:t>
            </w:r>
          </w:p>
        </w:tc>
        <w:tc>
          <w:tcPr>
            <w:tcW w:w="297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2015</w:t>
            </w:r>
          </w:p>
        </w:tc>
        <w:tc>
          <w:tcPr>
            <w:tcW w:w="2425"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2016</w:t>
            </w:r>
          </w:p>
        </w:tc>
      </w:tr>
      <w:tr w:rsidR="00661270" w:rsidRPr="00A51FD0" w:rsidTr="00ED4FF7">
        <w:tc>
          <w:tcPr>
            <w:tcW w:w="2520" w:type="dxa"/>
            <w:vAlign w:val="center"/>
          </w:tcPr>
          <w:p w:rsidR="00661270" w:rsidRPr="00A51FD0" w:rsidRDefault="00661270"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Formula</w:t>
            </w:r>
          </w:p>
        </w:tc>
        <w:tc>
          <w:tcPr>
            <w:tcW w:w="5395" w:type="dxa"/>
            <w:gridSpan w:val="2"/>
            <w:vAlign w:val="center"/>
          </w:tcPr>
          <w:p w:rsidR="00875A26" w:rsidRPr="005D2DF5" w:rsidRDefault="00875A26" w:rsidP="00875A26">
            <w:pPr>
              <w:spacing w:line="360" w:lineRule="auto"/>
              <w:jc w:val="cente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Long Term Loan</w:t>
            </w:r>
            <w:r w:rsidR="00661270" w:rsidRPr="005D2DF5">
              <w:rPr>
                <w:rFonts w:asciiTheme="majorBidi" w:eastAsiaTheme="minorEastAsia" w:hAnsiTheme="majorBidi" w:cstheme="majorBidi"/>
                <w:b/>
                <w:bCs/>
                <w:sz w:val="24"/>
                <w:szCs w:val="24"/>
              </w:rPr>
              <w:t>/</w:t>
            </w:r>
            <w:r>
              <w:rPr>
                <w:rFonts w:asciiTheme="majorBidi" w:eastAsiaTheme="minorEastAsia" w:hAnsiTheme="majorBidi" w:cstheme="majorBidi"/>
                <w:b/>
                <w:bCs/>
                <w:sz w:val="24"/>
                <w:szCs w:val="24"/>
              </w:rPr>
              <w:t>Capital Employed</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Calculation</w:t>
            </w:r>
          </w:p>
        </w:tc>
        <w:tc>
          <w:tcPr>
            <w:tcW w:w="2970" w:type="dxa"/>
            <w:vAlign w:val="center"/>
          </w:tcPr>
          <w:p w:rsidR="006056D0" w:rsidRPr="00A51FD0" w:rsidRDefault="00863630"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40</w:t>
            </w:r>
            <w:r w:rsidR="006056D0" w:rsidRPr="00A51FD0">
              <w:rPr>
                <w:rFonts w:asciiTheme="majorBidi" w:eastAsiaTheme="minorEastAsia" w:hAnsiTheme="majorBidi" w:cstheme="majorBidi"/>
                <w:sz w:val="24"/>
                <w:szCs w:val="24"/>
              </w:rPr>
              <w:t>0,000/</w:t>
            </w:r>
            <w:r>
              <w:rPr>
                <w:rFonts w:asciiTheme="majorBidi" w:eastAsiaTheme="minorEastAsia" w:hAnsiTheme="majorBidi" w:cstheme="majorBidi"/>
                <w:sz w:val="24"/>
                <w:szCs w:val="24"/>
              </w:rPr>
              <w:t>655</w:t>
            </w:r>
            <w:r w:rsidR="006056D0" w:rsidRPr="00A51FD0">
              <w:rPr>
                <w:rFonts w:asciiTheme="majorBidi" w:eastAsiaTheme="minorEastAsia" w:hAnsiTheme="majorBidi" w:cstheme="majorBidi"/>
                <w:sz w:val="24"/>
                <w:szCs w:val="24"/>
              </w:rPr>
              <w:t>,000</w:t>
            </w:r>
          </w:p>
        </w:tc>
        <w:tc>
          <w:tcPr>
            <w:tcW w:w="2425" w:type="dxa"/>
            <w:vAlign w:val="center"/>
          </w:tcPr>
          <w:p w:rsidR="006056D0" w:rsidRPr="00A51FD0" w:rsidRDefault="00863630" w:rsidP="00863630">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425</w:t>
            </w:r>
            <w:r w:rsidR="006056D0" w:rsidRPr="00A51FD0">
              <w:rPr>
                <w:rFonts w:asciiTheme="majorBidi" w:eastAsiaTheme="minorEastAsia" w:hAnsiTheme="majorBidi" w:cstheme="majorBidi"/>
                <w:sz w:val="24"/>
                <w:szCs w:val="24"/>
              </w:rPr>
              <w:t>,000/</w:t>
            </w:r>
            <w:r>
              <w:rPr>
                <w:rFonts w:asciiTheme="majorBidi" w:eastAsiaTheme="minorEastAsia" w:hAnsiTheme="majorBidi" w:cstheme="majorBidi"/>
                <w:sz w:val="24"/>
                <w:szCs w:val="24"/>
              </w:rPr>
              <w:t>600,000</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Ratio</w:t>
            </w:r>
          </w:p>
        </w:tc>
        <w:tc>
          <w:tcPr>
            <w:tcW w:w="2970" w:type="dxa"/>
            <w:vAlign w:val="center"/>
          </w:tcPr>
          <w:p w:rsidR="006056D0" w:rsidRPr="00A51FD0" w:rsidRDefault="00863630"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0.61</w:t>
            </w:r>
          </w:p>
        </w:tc>
        <w:tc>
          <w:tcPr>
            <w:tcW w:w="2425" w:type="dxa"/>
            <w:vAlign w:val="center"/>
          </w:tcPr>
          <w:p w:rsidR="006056D0" w:rsidRPr="00A51FD0" w:rsidRDefault="00863630"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0.71</w:t>
            </w:r>
          </w:p>
        </w:tc>
      </w:tr>
    </w:tbl>
    <w:p w:rsidR="006056D0" w:rsidRDefault="006056D0" w:rsidP="001D5AAC">
      <w:pPr>
        <w:rPr>
          <w:rFonts w:asciiTheme="majorBidi" w:hAnsiTheme="majorBidi" w:cstheme="majorBidi"/>
          <w:sz w:val="24"/>
          <w:szCs w:val="24"/>
        </w:rPr>
      </w:pPr>
    </w:p>
    <w:p w:rsidR="00CA3F8D" w:rsidRDefault="00CA3F8D" w:rsidP="001D5AAC">
      <w:pPr>
        <w:rPr>
          <w:rFonts w:asciiTheme="majorBidi" w:hAnsiTheme="majorBidi" w:cstheme="majorBidi"/>
          <w:sz w:val="24"/>
          <w:szCs w:val="24"/>
        </w:rPr>
      </w:pPr>
    </w:p>
    <w:p w:rsidR="00CA3F8D" w:rsidRPr="00CA3F8D" w:rsidRDefault="00CA3F8D" w:rsidP="001D5AAC">
      <w:pPr>
        <w:rPr>
          <w:rFonts w:asciiTheme="majorBidi" w:hAnsiTheme="majorBidi" w:cstheme="majorBidi"/>
          <w:b/>
          <w:bCs/>
          <w:sz w:val="24"/>
          <w:szCs w:val="24"/>
        </w:rPr>
      </w:pPr>
      <w:r w:rsidRPr="00CA3F8D">
        <w:rPr>
          <w:rFonts w:asciiTheme="majorBidi" w:hAnsiTheme="majorBidi" w:cstheme="majorBidi"/>
          <w:b/>
          <w:bCs/>
          <w:sz w:val="24"/>
          <w:szCs w:val="24"/>
        </w:rPr>
        <w:tab/>
      </w:r>
      <w:r w:rsidRPr="00CA3F8D">
        <w:rPr>
          <w:rFonts w:asciiTheme="majorBidi" w:hAnsiTheme="majorBidi" w:cstheme="majorBidi"/>
          <w:b/>
          <w:bCs/>
          <w:sz w:val="24"/>
          <w:szCs w:val="24"/>
        </w:rPr>
        <w:tab/>
        <w:t>Interest Cover Ratio:</w:t>
      </w:r>
    </w:p>
    <w:tbl>
      <w:tblPr>
        <w:tblStyle w:val="TableGrid"/>
        <w:tblW w:w="0" w:type="auto"/>
        <w:tblInd w:w="1435" w:type="dxa"/>
        <w:tblLook w:val="04A0" w:firstRow="1" w:lastRow="0" w:firstColumn="1" w:lastColumn="0" w:noHBand="0" w:noVBand="1"/>
      </w:tblPr>
      <w:tblGrid>
        <w:gridCol w:w="2520"/>
        <w:gridCol w:w="2970"/>
        <w:gridCol w:w="2425"/>
      </w:tblGrid>
      <w:tr w:rsidR="006056D0" w:rsidRPr="00A51FD0" w:rsidTr="00B80CD5">
        <w:tc>
          <w:tcPr>
            <w:tcW w:w="252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lastRenderedPageBreak/>
              <w:t>Interest Cover Ratio</w:t>
            </w:r>
          </w:p>
        </w:tc>
        <w:tc>
          <w:tcPr>
            <w:tcW w:w="2970"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2015</w:t>
            </w:r>
          </w:p>
        </w:tc>
        <w:tc>
          <w:tcPr>
            <w:tcW w:w="2425" w:type="dxa"/>
            <w:shd w:val="clear" w:color="auto" w:fill="BFBFBF" w:themeFill="background1" w:themeFillShade="BF"/>
            <w:vAlign w:val="center"/>
          </w:tcPr>
          <w:p w:rsidR="006056D0" w:rsidRPr="00A51FD0" w:rsidRDefault="006056D0" w:rsidP="00B80CD5">
            <w:pPr>
              <w:spacing w:line="360" w:lineRule="auto"/>
              <w:jc w:val="center"/>
              <w:rPr>
                <w:rFonts w:asciiTheme="majorBidi" w:eastAsiaTheme="minorEastAsia" w:hAnsiTheme="majorBidi" w:cstheme="majorBidi"/>
                <w:b/>
                <w:bCs/>
                <w:sz w:val="24"/>
                <w:szCs w:val="24"/>
              </w:rPr>
            </w:pPr>
            <w:r w:rsidRPr="00A51FD0">
              <w:rPr>
                <w:rFonts w:asciiTheme="majorBidi" w:eastAsiaTheme="minorEastAsia" w:hAnsiTheme="majorBidi" w:cstheme="majorBidi"/>
                <w:b/>
                <w:bCs/>
                <w:sz w:val="24"/>
                <w:szCs w:val="24"/>
              </w:rPr>
              <w:t>2016</w:t>
            </w:r>
          </w:p>
        </w:tc>
      </w:tr>
      <w:tr w:rsidR="00FA7426" w:rsidRPr="00A51FD0" w:rsidTr="00040633">
        <w:tc>
          <w:tcPr>
            <w:tcW w:w="2520" w:type="dxa"/>
            <w:vAlign w:val="center"/>
          </w:tcPr>
          <w:p w:rsidR="00FA7426" w:rsidRPr="00A51FD0" w:rsidRDefault="00FA7426"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Formula</w:t>
            </w:r>
          </w:p>
        </w:tc>
        <w:tc>
          <w:tcPr>
            <w:tcW w:w="5395" w:type="dxa"/>
            <w:gridSpan w:val="2"/>
            <w:vAlign w:val="center"/>
          </w:tcPr>
          <w:p w:rsidR="00FA7426" w:rsidRPr="005D2DF5" w:rsidRDefault="00FA7426" w:rsidP="00B80CD5">
            <w:pPr>
              <w:spacing w:line="360" w:lineRule="auto"/>
              <w:jc w:val="center"/>
              <w:rPr>
                <w:rFonts w:asciiTheme="majorBidi" w:eastAsiaTheme="minorEastAsia" w:hAnsiTheme="majorBidi" w:cstheme="majorBidi"/>
                <w:b/>
                <w:bCs/>
                <w:sz w:val="24"/>
                <w:szCs w:val="24"/>
              </w:rPr>
            </w:pPr>
            <w:r w:rsidRPr="005D2DF5">
              <w:rPr>
                <w:rFonts w:asciiTheme="majorBidi" w:eastAsiaTheme="minorEastAsia" w:hAnsiTheme="majorBidi" w:cstheme="majorBidi"/>
                <w:b/>
                <w:bCs/>
                <w:sz w:val="24"/>
                <w:szCs w:val="24"/>
              </w:rPr>
              <w:t>Earnings before Interest &amp; Tax/Interest Expense</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Calculation</w:t>
            </w:r>
          </w:p>
        </w:tc>
        <w:tc>
          <w:tcPr>
            <w:tcW w:w="2970" w:type="dxa"/>
            <w:vAlign w:val="center"/>
          </w:tcPr>
          <w:p w:rsidR="006056D0" w:rsidRPr="00A51FD0" w:rsidRDefault="00C87BC8"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178,000/35</w:t>
            </w:r>
            <w:r w:rsidR="006056D0" w:rsidRPr="00A51FD0">
              <w:rPr>
                <w:rFonts w:asciiTheme="majorBidi" w:eastAsiaTheme="minorEastAsia" w:hAnsiTheme="majorBidi" w:cstheme="majorBidi"/>
                <w:sz w:val="24"/>
                <w:szCs w:val="24"/>
              </w:rPr>
              <w:t>,000</w:t>
            </w:r>
          </w:p>
        </w:tc>
        <w:tc>
          <w:tcPr>
            <w:tcW w:w="2425" w:type="dxa"/>
            <w:vAlign w:val="center"/>
          </w:tcPr>
          <w:p w:rsidR="006056D0" w:rsidRPr="00A51FD0" w:rsidRDefault="00C87BC8"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166,000/38</w:t>
            </w:r>
            <w:r w:rsidR="006056D0" w:rsidRPr="00A51FD0">
              <w:rPr>
                <w:rFonts w:asciiTheme="majorBidi" w:eastAsiaTheme="minorEastAsia" w:hAnsiTheme="majorBidi" w:cstheme="majorBidi"/>
                <w:sz w:val="24"/>
                <w:szCs w:val="24"/>
              </w:rPr>
              <w:t>,000</w:t>
            </w:r>
          </w:p>
        </w:tc>
      </w:tr>
      <w:tr w:rsidR="006056D0" w:rsidRPr="00A51FD0" w:rsidTr="00B80CD5">
        <w:tc>
          <w:tcPr>
            <w:tcW w:w="2520" w:type="dxa"/>
            <w:vAlign w:val="center"/>
          </w:tcPr>
          <w:p w:rsidR="006056D0" w:rsidRPr="00A51FD0" w:rsidRDefault="006056D0" w:rsidP="00B80CD5">
            <w:pPr>
              <w:spacing w:line="360" w:lineRule="auto"/>
              <w:jc w:val="center"/>
              <w:rPr>
                <w:rFonts w:asciiTheme="majorBidi" w:eastAsiaTheme="minorEastAsia" w:hAnsiTheme="majorBidi" w:cstheme="majorBidi"/>
                <w:sz w:val="24"/>
                <w:szCs w:val="24"/>
              </w:rPr>
            </w:pPr>
            <w:r w:rsidRPr="00A51FD0">
              <w:rPr>
                <w:rFonts w:asciiTheme="majorBidi" w:eastAsiaTheme="minorEastAsia" w:hAnsiTheme="majorBidi" w:cstheme="majorBidi"/>
                <w:sz w:val="24"/>
                <w:szCs w:val="24"/>
              </w:rPr>
              <w:t>Ratio</w:t>
            </w:r>
          </w:p>
        </w:tc>
        <w:tc>
          <w:tcPr>
            <w:tcW w:w="2970" w:type="dxa"/>
            <w:vAlign w:val="center"/>
          </w:tcPr>
          <w:p w:rsidR="006056D0" w:rsidRPr="00A51FD0" w:rsidRDefault="00C87BC8"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5.09</w:t>
            </w:r>
          </w:p>
        </w:tc>
        <w:tc>
          <w:tcPr>
            <w:tcW w:w="2425" w:type="dxa"/>
            <w:vAlign w:val="center"/>
          </w:tcPr>
          <w:p w:rsidR="006056D0" w:rsidRPr="00A51FD0" w:rsidRDefault="00C87BC8" w:rsidP="00B80CD5">
            <w:pPr>
              <w:spacing w:line="360" w:lineRule="auto"/>
              <w:jc w:val="center"/>
              <w:rPr>
                <w:rFonts w:asciiTheme="majorBidi" w:eastAsiaTheme="minorEastAsia" w:hAnsiTheme="majorBidi" w:cstheme="majorBidi"/>
                <w:sz w:val="24"/>
                <w:szCs w:val="24"/>
              </w:rPr>
            </w:pPr>
            <w:r>
              <w:rPr>
                <w:rFonts w:asciiTheme="majorBidi" w:eastAsiaTheme="minorEastAsia" w:hAnsiTheme="majorBidi" w:cstheme="majorBidi"/>
                <w:sz w:val="24"/>
                <w:szCs w:val="24"/>
              </w:rPr>
              <w:t>4.37</w:t>
            </w:r>
          </w:p>
        </w:tc>
      </w:tr>
    </w:tbl>
    <w:p w:rsidR="006056D0" w:rsidRPr="00A51FD0" w:rsidRDefault="006056D0" w:rsidP="001D5AAC">
      <w:pPr>
        <w:rPr>
          <w:rFonts w:asciiTheme="majorBidi" w:hAnsiTheme="majorBidi" w:cstheme="majorBidi"/>
          <w:sz w:val="24"/>
          <w:szCs w:val="24"/>
        </w:rPr>
      </w:pPr>
    </w:p>
    <w:p w:rsidR="006056D0" w:rsidRPr="008B1140" w:rsidRDefault="00731980" w:rsidP="00CA3F8D">
      <w:pPr>
        <w:ind w:left="720" w:firstLine="720"/>
        <w:rPr>
          <w:rFonts w:asciiTheme="majorBidi" w:hAnsiTheme="majorBidi" w:cstheme="majorBidi"/>
          <w:b/>
          <w:bCs/>
          <w:sz w:val="24"/>
          <w:szCs w:val="24"/>
        </w:rPr>
      </w:pPr>
      <w:r w:rsidRPr="008B1140">
        <w:rPr>
          <w:rFonts w:asciiTheme="majorBidi" w:hAnsiTheme="majorBidi" w:cstheme="majorBidi"/>
          <w:b/>
          <w:bCs/>
          <w:sz w:val="24"/>
          <w:szCs w:val="24"/>
        </w:rPr>
        <w:t xml:space="preserve">Earnings </w:t>
      </w:r>
      <w:r w:rsidR="00C03001" w:rsidRPr="008B1140">
        <w:rPr>
          <w:rFonts w:asciiTheme="majorBidi" w:hAnsiTheme="majorBidi" w:cstheme="majorBidi"/>
          <w:b/>
          <w:bCs/>
          <w:sz w:val="24"/>
          <w:szCs w:val="24"/>
        </w:rPr>
        <w:t>per</w:t>
      </w:r>
      <w:r w:rsidRPr="008B1140">
        <w:rPr>
          <w:rFonts w:asciiTheme="majorBidi" w:hAnsiTheme="majorBidi" w:cstheme="majorBidi"/>
          <w:b/>
          <w:bCs/>
          <w:sz w:val="24"/>
          <w:szCs w:val="24"/>
        </w:rPr>
        <w:t xml:space="preserve"> Share, Dividend per share, Dividend Payout Ratio:</w:t>
      </w:r>
    </w:p>
    <w:p w:rsidR="00731980" w:rsidRDefault="00D17BD0" w:rsidP="005A2283">
      <w:pPr>
        <w:ind w:left="1440"/>
        <w:rPr>
          <w:rFonts w:asciiTheme="majorBidi" w:hAnsiTheme="majorBidi" w:cstheme="majorBidi"/>
          <w:sz w:val="24"/>
          <w:szCs w:val="24"/>
        </w:rPr>
      </w:pPr>
      <w:r>
        <w:rPr>
          <w:rFonts w:asciiTheme="majorBidi" w:hAnsiTheme="majorBidi" w:cstheme="majorBidi"/>
          <w:sz w:val="24"/>
          <w:szCs w:val="24"/>
        </w:rPr>
        <w:t xml:space="preserve">These ratios indicate the company’s profitability and net earnings with respect of the shares and the dividend payment. The earning per share indicates that how much a company has earned against each share held by the shareholders of the company. The dividend per share indicates that how much amount of dividend is paid against each share of the company. While the dividend payout ratio indicates that how much dividend is paid against the </w:t>
      </w:r>
      <w:r w:rsidR="005A2283">
        <w:rPr>
          <w:rFonts w:asciiTheme="majorBidi" w:hAnsiTheme="majorBidi" w:cstheme="majorBidi"/>
          <w:sz w:val="24"/>
          <w:szCs w:val="24"/>
        </w:rPr>
        <w:t>net profit earned by the company. These ratios are relevant for the investor’s point of view.</w:t>
      </w:r>
    </w:p>
    <w:p w:rsidR="005A2283" w:rsidRPr="005A2283" w:rsidRDefault="005A2283" w:rsidP="005A2283">
      <w:pPr>
        <w:ind w:left="1440"/>
        <w:rPr>
          <w:rFonts w:asciiTheme="majorBidi" w:hAnsiTheme="majorBidi" w:cstheme="majorBidi"/>
          <w:b/>
          <w:bCs/>
          <w:sz w:val="24"/>
          <w:szCs w:val="24"/>
        </w:rPr>
      </w:pPr>
      <w:r w:rsidRPr="005A2283">
        <w:rPr>
          <w:rFonts w:asciiTheme="majorBidi" w:hAnsiTheme="majorBidi" w:cstheme="majorBidi"/>
          <w:b/>
          <w:bCs/>
          <w:sz w:val="24"/>
          <w:szCs w:val="24"/>
        </w:rPr>
        <w:t>Earnings per share:</w:t>
      </w:r>
    </w:p>
    <w:tbl>
      <w:tblPr>
        <w:tblStyle w:val="TableGrid"/>
        <w:tblW w:w="0" w:type="auto"/>
        <w:tblInd w:w="1435" w:type="dxa"/>
        <w:tblLook w:val="04A0" w:firstRow="1" w:lastRow="0" w:firstColumn="1" w:lastColumn="0" w:noHBand="0" w:noVBand="1"/>
      </w:tblPr>
      <w:tblGrid>
        <w:gridCol w:w="2520"/>
        <w:gridCol w:w="2970"/>
        <w:gridCol w:w="2425"/>
      </w:tblGrid>
      <w:tr w:rsidR="0091098E" w:rsidRPr="0091098E" w:rsidTr="005D2DF5">
        <w:tc>
          <w:tcPr>
            <w:tcW w:w="2520" w:type="dxa"/>
            <w:shd w:val="clear" w:color="auto" w:fill="BFBFBF" w:themeFill="background1" w:themeFillShade="BF"/>
            <w:vAlign w:val="center"/>
          </w:tcPr>
          <w:p w:rsidR="0091098E" w:rsidRPr="0091098E" w:rsidRDefault="0091098E" w:rsidP="0091098E">
            <w:pPr>
              <w:spacing w:after="160" w:line="259" w:lineRule="auto"/>
              <w:rPr>
                <w:rFonts w:asciiTheme="majorBidi" w:hAnsiTheme="majorBidi" w:cstheme="majorBidi"/>
                <w:b/>
                <w:bCs/>
                <w:sz w:val="24"/>
                <w:szCs w:val="24"/>
              </w:rPr>
            </w:pPr>
            <w:r>
              <w:rPr>
                <w:rFonts w:asciiTheme="majorBidi" w:hAnsiTheme="majorBidi" w:cstheme="majorBidi"/>
                <w:b/>
                <w:bCs/>
                <w:sz w:val="24"/>
                <w:szCs w:val="24"/>
              </w:rPr>
              <w:t>Earnings Per Share</w:t>
            </w:r>
          </w:p>
        </w:tc>
        <w:tc>
          <w:tcPr>
            <w:tcW w:w="2970" w:type="dxa"/>
            <w:shd w:val="clear" w:color="auto" w:fill="BFBFBF" w:themeFill="background1" w:themeFillShade="BF"/>
            <w:vAlign w:val="center"/>
          </w:tcPr>
          <w:p w:rsidR="0091098E" w:rsidRPr="0091098E" w:rsidRDefault="0091098E" w:rsidP="005D2DF5">
            <w:pPr>
              <w:spacing w:after="160" w:line="259" w:lineRule="auto"/>
              <w:jc w:val="center"/>
              <w:rPr>
                <w:rFonts w:asciiTheme="majorBidi" w:hAnsiTheme="majorBidi" w:cstheme="majorBidi"/>
                <w:b/>
                <w:bCs/>
                <w:sz w:val="24"/>
                <w:szCs w:val="24"/>
              </w:rPr>
            </w:pPr>
            <w:r w:rsidRPr="0091098E">
              <w:rPr>
                <w:rFonts w:asciiTheme="majorBidi" w:hAnsiTheme="majorBidi" w:cstheme="majorBidi"/>
                <w:b/>
                <w:bCs/>
                <w:sz w:val="24"/>
                <w:szCs w:val="24"/>
              </w:rPr>
              <w:t>2015</w:t>
            </w:r>
          </w:p>
        </w:tc>
        <w:tc>
          <w:tcPr>
            <w:tcW w:w="2425" w:type="dxa"/>
            <w:shd w:val="clear" w:color="auto" w:fill="BFBFBF" w:themeFill="background1" w:themeFillShade="BF"/>
            <w:vAlign w:val="center"/>
          </w:tcPr>
          <w:p w:rsidR="0091098E" w:rsidRPr="0091098E" w:rsidRDefault="0091098E" w:rsidP="005D2DF5">
            <w:pPr>
              <w:spacing w:after="160" w:line="259" w:lineRule="auto"/>
              <w:jc w:val="center"/>
              <w:rPr>
                <w:rFonts w:asciiTheme="majorBidi" w:hAnsiTheme="majorBidi" w:cstheme="majorBidi"/>
                <w:b/>
                <w:bCs/>
                <w:sz w:val="24"/>
                <w:szCs w:val="24"/>
              </w:rPr>
            </w:pPr>
            <w:r w:rsidRPr="0091098E">
              <w:rPr>
                <w:rFonts w:asciiTheme="majorBidi" w:hAnsiTheme="majorBidi" w:cstheme="majorBidi"/>
                <w:b/>
                <w:bCs/>
                <w:sz w:val="24"/>
                <w:szCs w:val="24"/>
              </w:rPr>
              <w:t>2016</w:t>
            </w:r>
          </w:p>
        </w:tc>
      </w:tr>
      <w:tr w:rsidR="00FA7426" w:rsidRPr="0091098E" w:rsidTr="005D2DF5">
        <w:tc>
          <w:tcPr>
            <w:tcW w:w="2520" w:type="dxa"/>
            <w:vAlign w:val="center"/>
          </w:tcPr>
          <w:p w:rsidR="00FA7426" w:rsidRPr="0091098E" w:rsidRDefault="00FA7426" w:rsidP="0091098E">
            <w:pPr>
              <w:rPr>
                <w:rFonts w:asciiTheme="majorBidi" w:hAnsiTheme="majorBidi" w:cstheme="majorBidi"/>
                <w:sz w:val="24"/>
                <w:szCs w:val="24"/>
              </w:rPr>
            </w:pPr>
            <w:r>
              <w:rPr>
                <w:rFonts w:asciiTheme="majorBidi" w:hAnsiTheme="majorBidi" w:cstheme="majorBidi"/>
                <w:sz w:val="24"/>
                <w:szCs w:val="24"/>
              </w:rPr>
              <w:t>Formula</w:t>
            </w:r>
          </w:p>
        </w:tc>
        <w:tc>
          <w:tcPr>
            <w:tcW w:w="5395" w:type="dxa"/>
            <w:gridSpan w:val="2"/>
            <w:vAlign w:val="center"/>
          </w:tcPr>
          <w:p w:rsidR="00FA7426" w:rsidRPr="005D2DF5" w:rsidRDefault="00FA7426" w:rsidP="005D2DF5">
            <w:pPr>
              <w:jc w:val="center"/>
              <w:rPr>
                <w:rFonts w:asciiTheme="majorBidi" w:hAnsiTheme="majorBidi" w:cstheme="majorBidi"/>
                <w:b/>
                <w:bCs/>
                <w:sz w:val="24"/>
                <w:szCs w:val="24"/>
              </w:rPr>
            </w:pPr>
            <w:r w:rsidRPr="005D2DF5">
              <w:rPr>
                <w:rFonts w:asciiTheme="majorBidi" w:hAnsiTheme="majorBidi" w:cstheme="majorBidi"/>
                <w:b/>
                <w:bCs/>
                <w:sz w:val="24"/>
                <w:szCs w:val="24"/>
              </w:rPr>
              <w:t>Net Profit/Total Outstanding Shares</w:t>
            </w:r>
          </w:p>
        </w:tc>
      </w:tr>
      <w:tr w:rsidR="0091098E" w:rsidRPr="0091098E" w:rsidTr="005D2DF5">
        <w:tc>
          <w:tcPr>
            <w:tcW w:w="2520" w:type="dxa"/>
            <w:vAlign w:val="center"/>
          </w:tcPr>
          <w:p w:rsidR="0091098E" w:rsidRPr="0091098E" w:rsidRDefault="0091098E" w:rsidP="0091098E">
            <w:pPr>
              <w:spacing w:after="160" w:line="259" w:lineRule="auto"/>
              <w:rPr>
                <w:rFonts w:asciiTheme="majorBidi" w:hAnsiTheme="majorBidi" w:cstheme="majorBidi"/>
                <w:sz w:val="24"/>
                <w:szCs w:val="24"/>
              </w:rPr>
            </w:pPr>
            <w:r w:rsidRPr="0091098E">
              <w:rPr>
                <w:rFonts w:asciiTheme="majorBidi" w:hAnsiTheme="majorBidi" w:cstheme="majorBidi"/>
                <w:sz w:val="24"/>
                <w:szCs w:val="24"/>
              </w:rPr>
              <w:t>Calculation</w:t>
            </w:r>
          </w:p>
        </w:tc>
        <w:tc>
          <w:tcPr>
            <w:tcW w:w="2970" w:type="dxa"/>
            <w:vAlign w:val="center"/>
          </w:tcPr>
          <w:p w:rsidR="0091098E" w:rsidRPr="0091098E" w:rsidRDefault="003B32F5" w:rsidP="005D2DF5">
            <w:pPr>
              <w:spacing w:after="160" w:line="259" w:lineRule="auto"/>
              <w:jc w:val="center"/>
              <w:rPr>
                <w:rFonts w:asciiTheme="majorBidi" w:hAnsiTheme="majorBidi" w:cstheme="majorBidi"/>
                <w:sz w:val="24"/>
                <w:szCs w:val="24"/>
              </w:rPr>
            </w:pPr>
            <w:r>
              <w:rPr>
                <w:rFonts w:asciiTheme="majorBidi" w:hAnsiTheme="majorBidi" w:cstheme="majorBidi"/>
                <w:sz w:val="24"/>
                <w:szCs w:val="24"/>
              </w:rPr>
              <w:t>100,000/100</w:t>
            </w:r>
            <w:r w:rsidR="0091098E" w:rsidRPr="0091098E">
              <w:rPr>
                <w:rFonts w:asciiTheme="majorBidi" w:hAnsiTheme="majorBidi" w:cstheme="majorBidi"/>
                <w:sz w:val="24"/>
                <w:szCs w:val="24"/>
              </w:rPr>
              <w:t>,000</w:t>
            </w:r>
          </w:p>
        </w:tc>
        <w:tc>
          <w:tcPr>
            <w:tcW w:w="2425" w:type="dxa"/>
            <w:vAlign w:val="center"/>
          </w:tcPr>
          <w:p w:rsidR="0091098E" w:rsidRPr="0091098E" w:rsidRDefault="003B32F5" w:rsidP="005D2DF5">
            <w:pPr>
              <w:spacing w:after="160" w:line="259" w:lineRule="auto"/>
              <w:jc w:val="center"/>
              <w:rPr>
                <w:rFonts w:asciiTheme="majorBidi" w:hAnsiTheme="majorBidi" w:cstheme="majorBidi"/>
                <w:sz w:val="24"/>
                <w:szCs w:val="24"/>
              </w:rPr>
            </w:pPr>
            <w:r>
              <w:rPr>
                <w:rFonts w:asciiTheme="majorBidi" w:hAnsiTheme="majorBidi" w:cstheme="majorBidi"/>
                <w:sz w:val="24"/>
                <w:szCs w:val="24"/>
              </w:rPr>
              <w:t>90,000/100</w:t>
            </w:r>
            <w:r w:rsidR="0091098E" w:rsidRPr="0091098E">
              <w:rPr>
                <w:rFonts w:asciiTheme="majorBidi" w:hAnsiTheme="majorBidi" w:cstheme="majorBidi"/>
                <w:sz w:val="24"/>
                <w:szCs w:val="24"/>
              </w:rPr>
              <w:t>,000</w:t>
            </w:r>
          </w:p>
        </w:tc>
      </w:tr>
      <w:tr w:rsidR="0091098E" w:rsidRPr="0091098E" w:rsidTr="005D2DF5">
        <w:tc>
          <w:tcPr>
            <w:tcW w:w="2520" w:type="dxa"/>
            <w:vAlign w:val="center"/>
          </w:tcPr>
          <w:p w:rsidR="0091098E" w:rsidRPr="0091098E" w:rsidRDefault="004507C1" w:rsidP="0091098E">
            <w:pPr>
              <w:spacing w:after="160" w:line="259" w:lineRule="auto"/>
              <w:rPr>
                <w:rFonts w:asciiTheme="majorBidi" w:hAnsiTheme="majorBidi" w:cstheme="majorBidi"/>
                <w:sz w:val="24"/>
                <w:szCs w:val="24"/>
              </w:rPr>
            </w:pPr>
            <w:r>
              <w:rPr>
                <w:rFonts w:asciiTheme="majorBidi" w:hAnsiTheme="majorBidi" w:cstheme="majorBidi"/>
                <w:sz w:val="24"/>
                <w:szCs w:val="24"/>
              </w:rPr>
              <w:t>EPS</w:t>
            </w:r>
          </w:p>
        </w:tc>
        <w:tc>
          <w:tcPr>
            <w:tcW w:w="2970" w:type="dxa"/>
            <w:vAlign w:val="center"/>
          </w:tcPr>
          <w:p w:rsidR="0091098E" w:rsidRPr="0091098E" w:rsidRDefault="004507C1" w:rsidP="005D2DF5">
            <w:pPr>
              <w:spacing w:after="160" w:line="259" w:lineRule="auto"/>
              <w:jc w:val="center"/>
              <w:rPr>
                <w:rFonts w:asciiTheme="majorBidi" w:hAnsiTheme="majorBidi" w:cstheme="majorBidi"/>
                <w:sz w:val="24"/>
                <w:szCs w:val="24"/>
              </w:rPr>
            </w:pPr>
            <w:r>
              <w:rPr>
                <w:rFonts w:asciiTheme="majorBidi" w:hAnsiTheme="majorBidi" w:cstheme="majorBidi"/>
                <w:sz w:val="24"/>
                <w:szCs w:val="24"/>
              </w:rPr>
              <w:t>OMR 1 per share</w:t>
            </w:r>
          </w:p>
        </w:tc>
        <w:tc>
          <w:tcPr>
            <w:tcW w:w="2425" w:type="dxa"/>
            <w:vAlign w:val="center"/>
          </w:tcPr>
          <w:p w:rsidR="0091098E" w:rsidRPr="0091098E" w:rsidRDefault="004507C1" w:rsidP="005D2DF5">
            <w:pPr>
              <w:spacing w:after="160" w:line="259" w:lineRule="auto"/>
              <w:jc w:val="center"/>
              <w:rPr>
                <w:rFonts w:asciiTheme="majorBidi" w:hAnsiTheme="majorBidi" w:cstheme="majorBidi"/>
                <w:sz w:val="24"/>
                <w:szCs w:val="24"/>
              </w:rPr>
            </w:pPr>
            <w:r>
              <w:rPr>
                <w:rFonts w:asciiTheme="majorBidi" w:hAnsiTheme="majorBidi" w:cstheme="majorBidi"/>
                <w:sz w:val="24"/>
                <w:szCs w:val="24"/>
              </w:rPr>
              <w:t>OMR 0.90 per share</w:t>
            </w:r>
          </w:p>
        </w:tc>
      </w:tr>
    </w:tbl>
    <w:p w:rsidR="00731980" w:rsidRDefault="005A2283" w:rsidP="001D5AAC">
      <w:pPr>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5A2283" w:rsidRPr="005A2283" w:rsidRDefault="005A2283" w:rsidP="001D5AAC">
      <w:pPr>
        <w:rPr>
          <w:rFonts w:asciiTheme="majorBidi" w:hAnsiTheme="majorBidi" w:cstheme="majorBidi"/>
          <w:b/>
          <w:bCs/>
          <w:sz w:val="24"/>
          <w:szCs w:val="24"/>
        </w:rPr>
      </w:pPr>
      <w:r w:rsidRPr="005A2283">
        <w:rPr>
          <w:rFonts w:asciiTheme="majorBidi" w:hAnsiTheme="majorBidi" w:cstheme="majorBidi"/>
          <w:b/>
          <w:bCs/>
          <w:sz w:val="24"/>
          <w:szCs w:val="24"/>
        </w:rPr>
        <w:tab/>
      </w:r>
      <w:r w:rsidRPr="005A2283">
        <w:rPr>
          <w:rFonts w:asciiTheme="majorBidi" w:hAnsiTheme="majorBidi" w:cstheme="majorBidi"/>
          <w:b/>
          <w:bCs/>
          <w:sz w:val="24"/>
          <w:szCs w:val="24"/>
        </w:rPr>
        <w:tab/>
        <w:t xml:space="preserve">Dividend </w:t>
      </w:r>
      <w:proofErr w:type="gramStart"/>
      <w:r w:rsidRPr="005A2283">
        <w:rPr>
          <w:rFonts w:asciiTheme="majorBidi" w:hAnsiTheme="majorBidi" w:cstheme="majorBidi"/>
          <w:b/>
          <w:bCs/>
          <w:sz w:val="24"/>
          <w:szCs w:val="24"/>
        </w:rPr>
        <w:t>Per</w:t>
      </w:r>
      <w:proofErr w:type="gramEnd"/>
      <w:r w:rsidRPr="005A2283">
        <w:rPr>
          <w:rFonts w:asciiTheme="majorBidi" w:hAnsiTheme="majorBidi" w:cstheme="majorBidi"/>
          <w:b/>
          <w:bCs/>
          <w:sz w:val="24"/>
          <w:szCs w:val="24"/>
        </w:rPr>
        <w:t xml:space="preserve"> Share:</w:t>
      </w:r>
    </w:p>
    <w:tbl>
      <w:tblPr>
        <w:tblStyle w:val="TableGrid"/>
        <w:tblW w:w="0" w:type="auto"/>
        <w:tblInd w:w="1435" w:type="dxa"/>
        <w:tblLook w:val="04A0" w:firstRow="1" w:lastRow="0" w:firstColumn="1" w:lastColumn="0" w:noHBand="0" w:noVBand="1"/>
      </w:tblPr>
      <w:tblGrid>
        <w:gridCol w:w="2520"/>
        <w:gridCol w:w="2970"/>
        <w:gridCol w:w="2425"/>
      </w:tblGrid>
      <w:tr w:rsidR="004507C1" w:rsidRPr="004507C1" w:rsidTr="00DE7F75">
        <w:tc>
          <w:tcPr>
            <w:tcW w:w="2520" w:type="dxa"/>
            <w:shd w:val="clear" w:color="auto" w:fill="BFBFBF" w:themeFill="background1" w:themeFillShade="BF"/>
            <w:vAlign w:val="center"/>
          </w:tcPr>
          <w:p w:rsidR="004507C1" w:rsidRPr="004507C1" w:rsidRDefault="004507C1" w:rsidP="00DE7F75">
            <w:pPr>
              <w:spacing w:after="160" w:line="259" w:lineRule="auto"/>
              <w:jc w:val="center"/>
              <w:rPr>
                <w:rFonts w:asciiTheme="majorBidi" w:hAnsiTheme="majorBidi" w:cstheme="majorBidi"/>
                <w:b/>
                <w:bCs/>
                <w:sz w:val="24"/>
                <w:szCs w:val="24"/>
              </w:rPr>
            </w:pPr>
            <w:r>
              <w:rPr>
                <w:rFonts w:asciiTheme="majorBidi" w:hAnsiTheme="majorBidi" w:cstheme="majorBidi"/>
                <w:b/>
                <w:bCs/>
                <w:sz w:val="24"/>
                <w:szCs w:val="24"/>
              </w:rPr>
              <w:t>Dividend</w:t>
            </w:r>
            <w:r w:rsidRPr="004507C1">
              <w:rPr>
                <w:rFonts w:asciiTheme="majorBidi" w:hAnsiTheme="majorBidi" w:cstheme="majorBidi"/>
                <w:b/>
                <w:bCs/>
                <w:sz w:val="24"/>
                <w:szCs w:val="24"/>
              </w:rPr>
              <w:t xml:space="preserve"> Per Share</w:t>
            </w:r>
          </w:p>
        </w:tc>
        <w:tc>
          <w:tcPr>
            <w:tcW w:w="2970" w:type="dxa"/>
            <w:shd w:val="clear" w:color="auto" w:fill="BFBFBF" w:themeFill="background1" w:themeFillShade="BF"/>
            <w:vAlign w:val="center"/>
          </w:tcPr>
          <w:p w:rsidR="004507C1" w:rsidRPr="004507C1" w:rsidRDefault="004507C1" w:rsidP="00DE7F75">
            <w:pPr>
              <w:spacing w:after="160" w:line="259" w:lineRule="auto"/>
              <w:jc w:val="center"/>
              <w:rPr>
                <w:rFonts w:asciiTheme="majorBidi" w:hAnsiTheme="majorBidi" w:cstheme="majorBidi"/>
                <w:b/>
                <w:bCs/>
                <w:sz w:val="24"/>
                <w:szCs w:val="24"/>
              </w:rPr>
            </w:pPr>
            <w:r w:rsidRPr="004507C1">
              <w:rPr>
                <w:rFonts w:asciiTheme="majorBidi" w:hAnsiTheme="majorBidi" w:cstheme="majorBidi"/>
                <w:b/>
                <w:bCs/>
                <w:sz w:val="24"/>
                <w:szCs w:val="24"/>
              </w:rPr>
              <w:t>2015</w:t>
            </w:r>
          </w:p>
        </w:tc>
        <w:tc>
          <w:tcPr>
            <w:tcW w:w="2425" w:type="dxa"/>
            <w:shd w:val="clear" w:color="auto" w:fill="BFBFBF" w:themeFill="background1" w:themeFillShade="BF"/>
            <w:vAlign w:val="center"/>
          </w:tcPr>
          <w:p w:rsidR="004507C1" w:rsidRPr="004507C1" w:rsidRDefault="004507C1" w:rsidP="00DE7F75">
            <w:pPr>
              <w:spacing w:after="160" w:line="259" w:lineRule="auto"/>
              <w:jc w:val="center"/>
              <w:rPr>
                <w:rFonts w:asciiTheme="majorBidi" w:hAnsiTheme="majorBidi" w:cstheme="majorBidi"/>
                <w:b/>
                <w:bCs/>
                <w:sz w:val="24"/>
                <w:szCs w:val="24"/>
              </w:rPr>
            </w:pPr>
            <w:r w:rsidRPr="004507C1">
              <w:rPr>
                <w:rFonts w:asciiTheme="majorBidi" w:hAnsiTheme="majorBidi" w:cstheme="majorBidi"/>
                <w:b/>
                <w:bCs/>
                <w:sz w:val="24"/>
                <w:szCs w:val="24"/>
              </w:rPr>
              <w:t>2016</w:t>
            </w:r>
          </w:p>
        </w:tc>
      </w:tr>
      <w:tr w:rsidR="00FA7426" w:rsidRPr="004507C1" w:rsidTr="005D2DF5">
        <w:trPr>
          <w:trHeight w:val="485"/>
        </w:trPr>
        <w:tc>
          <w:tcPr>
            <w:tcW w:w="2520" w:type="dxa"/>
            <w:vAlign w:val="center"/>
          </w:tcPr>
          <w:p w:rsidR="00FA7426" w:rsidRPr="005D2DF5" w:rsidRDefault="00FA7426" w:rsidP="004507C1">
            <w:pPr>
              <w:rPr>
                <w:rFonts w:asciiTheme="majorBidi" w:hAnsiTheme="majorBidi" w:cstheme="majorBidi"/>
                <w:sz w:val="24"/>
                <w:szCs w:val="24"/>
              </w:rPr>
            </w:pPr>
            <w:r w:rsidRPr="005D2DF5">
              <w:rPr>
                <w:rFonts w:asciiTheme="majorBidi" w:hAnsiTheme="majorBidi" w:cstheme="majorBidi"/>
                <w:sz w:val="24"/>
                <w:szCs w:val="24"/>
              </w:rPr>
              <w:t>Formula</w:t>
            </w:r>
          </w:p>
        </w:tc>
        <w:tc>
          <w:tcPr>
            <w:tcW w:w="5395" w:type="dxa"/>
            <w:gridSpan w:val="2"/>
            <w:vAlign w:val="center"/>
          </w:tcPr>
          <w:p w:rsidR="00FA7426" w:rsidRPr="005D2DF5" w:rsidRDefault="00FA7426" w:rsidP="004507C1">
            <w:pPr>
              <w:rPr>
                <w:rFonts w:asciiTheme="majorBidi" w:hAnsiTheme="majorBidi" w:cstheme="majorBidi"/>
                <w:b/>
                <w:bCs/>
                <w:sz w:val="24"/>
                <w:szCs w:val="24"/>
              </w:rPr>
            </w:pPr>
            <w:r w:rsidRPr="005D2DF5">
              <w:rPr>
                <w:rFonts w:asciiTheme="majorBidi" w:hAnsiTheme="majorBidi" w:cstheme="majorBidi"/>
                <w:b/>
                <w:bCs/>
                <w:sz w:val="24"/>
                <w:szCs w:val="24"/>
              </w:rPr>
              <w:t>Dividend Distributed/Total Outstanding Shares</w:t>
            </w:r>
          </w:p>
        </w:tc>
      </w:tr>
      <w:tr w:rsidR="004507C1" w:rsidRPr="004507C1" w:rsidTr="00B80CD5">
        <w:tc>
          <w:tcPr>
            <w:tcW w:w="2520" w:type="dxa"/>
            <w:vAlign w:val="center"/>
          </w:tcPr>
          <w:p w:rsidR="004507C1" w:rsidRPr="004507C1" w:rsidRDefault="004507C1" w:rsidP="004507C1">
            <w:pPr>
              <w:spacing w:after="160" w:line="259" w:lineRule="auto"/>
              <w:rPr>
                <w:rFonts w:asciiTheme="majorBidi" w:hAnsiTheme="majorBidi" w:cstheme="majorBidi"/>
                <w:sz w:val="24"/>
                <w:szCs w:val="24"/>
              </w:rPr>
            </w:pPr>
            <w:r w:rsidRPr="004507C1">
              <w:rPr>
                <w:rFonts w:asciiTheme="majorBidi" w:hAnsiTheme="majorBidi" w:cstheme="majorBidi"/>
                <w:sz w:val="24"/>
                <w:szCs w:val="24"/>
              </w:rPr>
              <w:t>Calculation</w:t>
            </w:r>
          </w:p>
        </w:tc>
        <w:tc>
          <w:tcPr>
            <w:tcW w:w="2970" w:type="dxa"/>
            <w:vAlign w:val="center"/>
          </w:tcPr>
          <w:p w:rsidR="004507C1" w:rsidRPr="004507C1" w:rsidRDefault="004507C1" w:rsidP="004507C1">
            <w:pPr>
              <w:spacing w:after="160" w:line="259" w:lineRule="auto"/>
              <w:rPr>
                <w:rFonts w:asciiTheme="majorBidi" w:hAnsiTheme="majorBidi" w:cstheme="majorBidi"/>
                <w:sz w:val="24"/>
                <w:szCs w:val="24"/>
              </w:rPr>
            </w:pPr>
            <w:r>
              <w:rPr>
                <w:rFonts w:asciiTheme="majorBidi" w:hAnsiTheme="majorBidi" w:cstheme="majorBidi"/>
                <w:sz w:val="24"/>
                <w:szCs w:val="24"/>
              </w:rPr>
              <w:t>45</w:t>
            </w:r>
            <w:r w:rsidRPr="004507C1">
              <w:rPr>
                <w:rFonts w:asciiTheme="majorBidi" w:hAnsiTheme="majorBidi" w:cstheme="majorBidi"/>
                <w:sz w:val="24"/>
                <w:szCs w:val="24"/>
              </w:rPr>
              <w:t>,000/100,000</w:t>
            </w:r>
          </w:p>
        </w:tc>
        <w:tc>
          <w:tcPr>
            <w:tcW w:w="2425" w:type="dxa"/>
            <w:vAlign w:val="center"/>
          </w:tcPr>
          <w:p w:rsidR="004507C1" w:rsidRPr="004507C1" w:rsidRDefault="004507C1" w:rsidP="004507C1">
            <w:pPr>
              <w:spacing w:after="160" w:line="259" w:lineRule="auto"/>
              <w:rPr>
                <w:rFonts w:asciiTheme="majorBidi" w:hAnsiTheme="majorBidi" w:cstheme="majorBidi"/>
                <w:sz w:val="24"/>
                <w:szCs w:val="24"/>
              </w:rPr>
            </w:pPr>
            <w:r>
              <w:rPr>
                <w:rFonts w:asciiTheme="majorBidi" w:hAnsiTheme="majorBidi" w:cstheme="majorBidi"/>
                <w:sz w:val="24"/>
                <w:szCs w:val="24"/>
              </w:rPr>
              <w:t>45</w:t>
            </w:r>
            <w:r w:rsidRPr="004507C1">
              <w:rPr>
                <w:rFonts w:asciiTheme="majorBidi" w:hAnsiTheme="majorBidi" w:cstheme="majorBidi"/>
                <w:sz w:val="24"/>
                <w:szCs w:val="24"/>
              </w:rPr>
              <w:t>,000/100,000</w:t>
            </w:r>
          </w:p>
        </w:tc>
      </w:tr>
      <w:tr w:rsidR="004507C1" w:rsidRPr="004507C1" w:rsidTr="00B80CD5">
        <w:tc>
          <w:tcPr>
            <w:tcW w:w="2520" w:type="dxa"/>
            <w:vAlign w:val="center"/>
          </w:tcPr>
          <w:p w:rsidR="004507C1" w:rsidRPr="004507C1" w:rsidRDefault="004507C1" w:rsidP="004507C1">
            <w:pPr>
              <w:spacing w:after="160" w:line="259" w:lineRule="auto"/>
              <w:rPr>
                <w:rFonts w:asciiTheme="majorBidi" w:hAnsiTheme="majorBidi" w:cstheme="majorBidi"/>
                <w:sz w:val="24"/>
                <w:szCs w:val="24"/>
              </w:rPr>
            </w:pPr>
            <w:r>
              <w:rPr>
                <w:rFonts w:asciiTheme="majorBidi" w:hAnsiTheme="majorBidi" w:cstheme="majorBidi"/>
                <w:sz w:val="24"/>
                <w:szCs w:val="24"/>
              </w:rPr>
              <w:t>D</w:t>
            </w:r>
            <w:r w:rsidRPr="004507C1">
              <w:rPr>
                <w:rFonts w:asciiTheme="majorBidi" w:hAnsiTheme="majorBidi" w:cstheme="majorBidi"/>
                <w:sz w:val="24"/>
                <w:szCs w:val="24"/>
              </w:rPr>
              <w:t>PS</w:t>
            </w:r>
          </w:p>
        </w:tc>
        <w:tc>
          <w:tcPr>
            <w:tcW w:w="2970" w:type="dxa"/>
            <w:vAlign w:val="center"/>
          </w:tcPr>
          <w:p w:rsidR="004507C1" w:rsidRPr="004507C1" w:rsidRDefault="004507C1" w:rsidP="004507C1">
            <w:pPr>
              <w:spacing w:after="160" w:line="259" w:lineRule="auto"/>
              <w:rPr>
                <w:rFonts w:asciiTheme="majorBidi" w:hAnsiTheme="majorBidi" w:cstheme="majorBidi"/>
                <w:sz w:val="24"/>
                <w:szCs w:val="24"/>
              </w:rPr>
            </w:pPr>
            <w:r w:rsidRPr="004507C1">
              <w:rPr>
                <w:rFonts w:asciiTheme="majorBidi" w:hAnsiTheme="majorBidi" w:cstheme="majorBidi"/>
                <w:sz w:val="24"/>
                <w:szCs w:val="24"/>
              </w:rPr>
              <w:t xml:space="preserve">OMR </w:t>
            </w:r>
            <w:r>
              <w:rPr>
                <w:rFonts w:asciiTheme="majorBidi" w:hAnsiTheme="majorBidi" w:cstheme="majorBidi"/>
                <w:sz w:val="24"/>
                <w:szCs w:val="24"/>
              </w:rPr>
              <w:t>0.45</w:t>
            </w:r>
            <w:r w:rsidRPr="004507C1">
              <w:rPr>
                <w:rFonts w:asciiTheme="majorBidi" w:hAnsiTheme="majorBidi" w:cstheme="majorBidi"/>
                <w:sz w:val="24"/>
                <w:szCs w:val="24"/>
              </w:rPr>
              <w:t xml:space="preserve"> per share</w:t>
            </w:r>
          </w:p>
        </w:tc>
        <w:tc>
          <w:tcPr>
            <w:tcW w:w="2425" w:type="dxa"/>
            <w:vAlign w:val="center"/>
          </w:tcPr>
          <w:p w:rsidR="004507C1" w:rsidRPr="004507C1" w:rsidRDefault="004507C1" w:rsidP="004507C1">
            <w:pPr>
              <w:spacing w:after="160" w:line="259" w:lineRule="auto"/>
              <w:rPr>
                <w:rFonts w:asciiTheme="majorBidi" w:hAnsiTheme="majorBidi" w:cstheme="majorBidi"/>
                <w:sz w:val="24"/>
                <w:szCs w:val="24"/>
              </w:rPr>
            </w:pPr>
            <w:r w:rsidRPr="004507C1">
              <w:rPr>
                <w:rFonts w:asciiTheme="majorBidi" w:hAnsiTheme="majorBidi" w:cstheme="majorBidi"/>
                <w:sz w:val="24"/>
                <w:szCs w:val="24"/>
              </w:rPr>
              <w:t>OMR 0.</w:t>
            </w:r>
            <w:r>
              <w:rPr>
                <w:rFonts w:asciiTheme="majorBidi" w:hAnsiTheme="majorBidi" w:cstheme="majorBidi"/>
                <w:sz w:val="24"/>
                <w:szCs w:val="24"/>
              </w:rPr>
              <w:t>45</w:t>
            </w:r>
            <w:r w:rsidRPr="004507C1">
              <w:rPr>
                <w:rFonts w:asciiTheme="majorBidi" w:hAnsiTheme="majorBidi" w:cstheme="majorBidi"/>
                <w:sz w:val="24"/>
                <w:szCs w:val="24"/>
              </w:rPr>
              <w:t xml:space="preserve"> per share</w:t>
            </w:r>
          </w:p>
        </w:tc>
      </w:tr>
    </w:tbl>
    <w:p w:rsidR="004507C1" w:rsidRDefault="004507C1" w:rsidP="001D5AAC">
      <w:pPr>
        <w:rPr>
          <w:rFonts w:asciiTheme="majorBidi" w:hAnsiTheme="majorBidi" w:cstheme="majorBidi"/>
          <w:sz w:val="24"/>
          <w:szCs w:val="24"/>
        </w:rPr>
      </w:pPr>
    </w:p>
    <w:p w:rsidR="005A2283" w:rsidRPr="005A2283" w:rsidRDefault="00412200" w:rsidP="001D5AAC">
      <w:pPr>
        <w:rPr>
          <w:rFonts w:asciiTheme="majorBidi" w:hAnsiTheme="majorBidi" w:cstheme="majorBidi"/>
          <w:b/>
          <w:bCs/>
          <w:sz w:val="24"/>
          <w:szCs w:val="24"/>
        </w:rPr>
      </w:pPr>
      <w:r>
        <w:rPr>
          <w:rFonts w:asciiTheme="majorBidi" w:hAnsiTheme="majorBidi" w:cstheme="majorBidi"/>
          <w:b/>
          <w:bCs/>
          <w:sz w:val="24"/>
          <w:szCs w:val="24"/>
        </w:rPr>
        <w:tab/>
      </w:r>
    </w:p>
    <w:tbl>
      <w:tblPr>
        <w:tblStyle w:val="TableGrid"/>
        <w:tblW w:w="0" w:type="auto"/>
        <w:tblInd w:w="1435" w:type="dxa"/>
        <w:tblLook w:val="04A0" w:firstRow="1" w:lastRow="0" w:firstColumn="1" w:lastColumn="0" w:noHBand="0" w:noVBand="1"/>
      </w:tblPr>
      <w:tblGrid>
        <w:gridCol w:w="2520"/>
        <w:gridCol w:w="2970"/>
        <w:gridCol w:w="2425"/>
      </w:tblGrid>
      <w:tr w:rsidR="00FC1901" w:rsidRPr="00FC1901" w:rsidTr="005D2DF5">
        <w:tc>
          <w:tcPr>
            <w:tcW w:w="2520" w:type="dxa"/>
            <w:shd w:val="clear" w:color="auto" w:fill="BFBFBF" w:themeFill="background1" w:themeFillShade="BF"/>
            <w:vAlign w:val="center"/>
          </w:tcPr>
          <w:p w:rsidR="00FC1901" w:rsidRPr="00FC1901" w:rsidRDefault="00FC1901" w:rsidP="00FC1901">
            <w:pPr>
              <w:spacing w:after="160" w:line="259" w:lineRule="auto"/>
              <w:rPr>
                <w:rFonts w:asciiTheme="majorBidi" w:hAnsiTheme="majorBidi" w:cstheme="majorBidi"/>
                <w:b/>
                <w:bCs/>
                <w:sz w:val="24"/>
                <w:szCs w:val="24"/>
              </w:rPr>
            </w:pPr>
            <w:r w:rsidRPr="00FC1901">
              <w:rPr>
                <w:rFonts w:asciiTheme="majorBidi" w:hAnsiTheme="majorBidi" w:cstheme="majorBidi"/>
                <w:b/>
                <w:bCs/>
                <w:sz w:val="24"/>
                <w:szCs w:val="24"/>
              </w:rPr>
              <w:t xml:space="preserve">Dividend </w:t>
            </w:r>
            <w:r>
              <w:rPr>
                <w:rFonts w:asciiTheme="majorBidi" w:hAnsiTheme="majorBidi" w:cstheme="majorBidi"/>
                <w:b/>
                <w:bCs/>
                <w:sz w:val="24"/>
                <w:szCs w:val="24"/>
              </w:rPr>
              <w:t>Payout Ratio</w:t>
            </w:r>
          </w:p>
        </w:tc>
        <w:tc>
          <w:tcPr>
            <w:tcW w:w="2970" w:type="dxa"/>
            <w:shd w:val="clear" w:color="auto" w:fill="BFBFBF" w:themeFill="background1" w:themeFillShade="BF"/>
            <w:vAlign w:val="center"/>
          </w:tcPr>
          <w:p w:rsidR="00FC1901" w:rsidRPr="00FC1901" w:rsidRDefault="00FC1901" w:rsidP="005D2DF5">
            <w:pPr>
              <w:spacing w:after="160" w:line="259" w:lineRule="auto"/>
              <w:jc w:val="center"/>
              <w:rPr>
                <w:rFonts w:asciiTheme="majorBidi" w:hAnsiTheme="majorBidi" w:cstheme="majorBidi"/>
                <w:b/>
                <w:bCs/>
                <w:sz w:val="24"/>
                <w:szCs w:val="24"/>
              </w:rPr>
            </w:pPr>
            <w:r w:rsidRPr="00FC1901">
              <w:rPr>
                <w:rFonts w:asciiTheme="majorBidi" w:hAnsiTheme="majorBidi" w:cstheme="majorBidi"/>
                <w:b/>
                <w:bCs/>
                <w:sz w:val="24"/>
                <w:szCs w:val="24"/>
              </w:rPr>
              <w:t>2015</w:t>
            </w:r>
          </w:p>
        </w:tc>
        <w:tc>
          <w:tcPr>
            <w:tcW w:w="2425" w:type="dxa"/>
            <w:shd w:val="clear" w:color="auto" w:fill="BFBFBF" w:themeFill="background1" w:themeFillShade="BF"/>
            <w:vAlign w:val="center"/>
          </w:tcPr>
          <w:p w:rsidR="00FC1901" w:rsidRPr="00FC1901" w:rsidRDefault="00FC1901" w:rsidP="005D2DF5">
            <w:pPr>
              <w:spacing w:after="160" w:line="259" w:lineRule="auto"/>
              <w:jc w:val="center"/>
              <w:rPr>
                <w:rFonts w:asciiTheme="majorBidi" w:hAnsiTheme="majorBidi" w:cstheme="majorBidi"/>
                <w:b/>
                <w:bCs/>
                <w:sz w:val="24"/>
                <w:szCs w:val="24"/>
              </w:rPr>
            </w:pPr>
            <w:r w:rsidRPr="00FC1901">
              <w:rPr>
                <w:rFonts w:asciiTheme="majorBidi" w:hAnsiTheme="majorBidi" w:cstheme="majorBidi"/>
                <w:b/>
                <w:bCs/>
                <w:sz w:val="24"/>
                <w:szCs w:val="24"/>
              </w:rPr>
              <w:t>2016</w:t>
            </w:r>
          </w:p>
        </w:tc>
      </w:tr>
      <w:tr w:rsidR="005D2DF5" w:rsidRPr="00FC1901" w:rsidTr="005D2DF5">
        <w:trPr>
          <w:trHeight w:val="467"/>
        </w:trPr>
        <w:tc>
          <w:tcPr>
            <w:tcW w:w="2520" w:type="dxa"/>
            <w:vAlign w:val="center"/>
          </w:tcPr>
          <w:p w:rsidR="005D2DF5" w:rsidRPr="005D2DF5" w:rsidRDefault="005D2DF5" w:rsidP="00FC1901">
            <w:pPr>
              <w:rPr>
                <w:rFonts w:asciiTheme="majorBidi" w:hAnsiTheme="majorBidi" w:cstheme="majorBidi"/>
                <w:sz w:val="24"/>
                <w:szCs w:val="24"/>
              </w:rPr>
            </w:pPr>
            <w:r w:rsidRPr="005D2DF5">
              <w:rPr>
                <w:rFonts w:asciiTheme="majorBidi" w:hAnsiTheme="majorBidi" w:cstheme="majorBidi"/>
                <w:sz w:val="24"/>
                <w:szCs w:val="24"/>
              </w:rPr>
              <w:t>Formula</w:t>
            </w:r>
          </w:p>
        </w:tc>
        <w:tc>
          <w:tcPr>
            <w:tcW w:w="5395" w:type="dxa"/>
            <w:gridSpan w:val="2"/>
            <w:vAlign w:val="center"/>
          </w:tcPr>
          <w:p w:rsidR="005D2DF5" w:rsidRPr="005D2DF5" w:rsidRDefault="005D2DF5" w:rsidP="005D2DF5">
            <w:pPr>
              <w:jc w:val="center"/>
              <w:rPr>
                <w:rFonts w:asciiTheme="majorBidi" w:hAnsiTheme="majorBidi" w:cstheme="majorBidi"/>
                <w:b/>
                <w:bCs/>
                <w:sz w:val="24"/>
                <w:szCs w:val="24"/>
              </w:rPr>
            </w:pPr>
            <w:r w:rsidRPr="005D2DF5">
              <w:rPr>
                <w:rFonts w:asciiTheme="majorBidi" w:hAnsiTheme="majorBidi" w:cstheme="majorBidi"/>
                <w:b/>
                <w:bCs/>
                <w:sz w:val="24"/>
                <w:szCs w:val="24"/>
              </w:rPr>
              <w:t>Dividend Paid/Net Profit</w:t>
            </w:r>
          </w:p>
        </w:tc>
      </w:tr>
      <w:tr w:rsidR="00FC1901" w:rsidRPr="00FC1901" w:rsidTr="00B80CD5">
        <w:tc>
          <w:tcPr>
            <w:tcW w:w="2520" w:type="dxa"/>
            <w:vAlign w:val="center"/>
          </w:tcPr>
          <w:p w:rsidR="00FC1901" w:rsidRPr="005D2DF5" w:rsidRDefault="00FC1901" w:rsidP="00FC1901">
            <w:pPr>
              <w:spacing w:after="160" w:line="259" w:lineRule="auto"/>
              <w:rPr>
                <w:rFonts w:asciiTheme="majorBidi" w:hAnsiTheme="majorBidi" w:cstheme="majorBidi"/>
                <w:sz w:val="24"/>
                <w:szCs w:val="24"/>
              </w:rPr>
            </w:pPr>
            <w:r w:rsidRPr="005D2DF5">
              <w:rPr>
                <w:rFonts w:asciiTheme="majorBidi" w:hAnsiTheme="majorBidi" w:cstheme="majorBidi"/>
                <w:sz w:val="24"/>
                <w:szCs w:val="24"/>
              </w:rPr>
              <w:t>Calculation</w:t>
            </w:r>
          </w:p>
        </w:tc>
        <w:tc>
          <w:tcPr>
            <w:tcW w:w="2970" w:type="dxa"/>
            <w:vAlign w:val="center"/>
          </w:tcPr>
          <w:p w:rsidR="00FC1901" w:rsidRPr="00FC1901" w:rsidRDefault="00FC1901" w:rsidP="00FC1901">
            <w:pPr>
              <w:spacing w:after="160" w:line="259" w:lineRule="auto"/>
              <w:rPr>
                <w:rFonts w:asciiTheme="majorBidi" w:hAnsiTheme="majorBidi" w:cstheme="majorBidi"/>
                <w:sz w:val="24"/>
                <w:szCs w:val="24"/>
              </w:rPr>
            </w:pPr>
            <w:r w:rsidRPr="00FC1901">
              <w:rPr>
                <w:rFonts w:asciiTheme="majorBidi" w:hAnsiTheme="majorBidi" w:cstheme="majorBidi"/>
                <w:sz w:val="24"/>
                <w:szCs w:val="24"/>
              </w:rPr>
              <w:t>45,000/100,000</w:t>
            </w:r>
            <w:r w:rsidR="003F649D">
              <w:rPr>
                <w:rFonts w:asciiTheme="majorBidi" w:hAnsiTheme="majorBidi" w:cstheme="majorBidi"/>
                <w:sz w:val="24"/>
                <w:szCs w:val="24"/>
              </w:rPr>
              <w:t xml:space="preserve"> * 100</w:t>
            </w:r>
          </w:p>
        </w:tc>
        <w:tc>
          <w:tcPr>
            <w:tcW w:w="2425" w:type="dxa"/>
            <w:vAlign w:val="center"/>
          </w:tcPr>
          <w:p w:rsidR="00FC1901" w:rsidRPr="00FC1901" w:rsidRDefault="00FC1901" w:rsidP="00FC1901">
            <w:pPr>
              <w:spacing w:after="160" w:line="259" w:lineRule="auto"/>
              <w:rPr>
                <w:rFonts w:asciiTheme="majorBidi" w:hAnsiTheme="majorBidi" w:cstheme="majorBidi"/>
                <w:sz w:val="24"/>
                <w:szCs w:val="24"/>
              </w:rPr>
            </w:pPr>
            <w:r w:rsidRPr="00FC1901">
              <w:rPr>
                <w:rFonts w:asciiTheme="majorBidi" w:hAnsiTheme="majorBidi" w:cstheme="majorBidi"/>
                <w:sz w:val="24"/>
                <w:szCs w:val="24"/>
              </w:rPr>
              <w:t>45</w:t>
            </w:r>
            <w:r w:rsidR="00184636">
              <w:rPr>
                <w:rFonts w:asciiTheme="majorBidi" w:hAnsiTheme="majorBidi" w:cstheme="majorBidi"/>
                <w:sz w:val="24"/>
                <w:szCs w:val="24"/>
              </w:rPr>
              <w:t>,000/9</w:t>
            </w:r>
            <w:r w:rsidRPr="00FC1901">
              <w:rPr>
                <w:rFonts w:asciiTheme="majorBidi" w:hAnsiTheme="majorBidi" w:cstheme="majorBidi"/>
                <w:sz w:val="24"/>
                <w:szCs w:val="24"/>
              </w:rPr>
              <w:t>0,000</w:t>
            </w:r>
            <w:r w:rsidR="003F649D">
              <w:rPr>
                <w:rFonts w:asciiTheme="majorBidi" w:hAnsiTheme="majorBidi" w:cstheme="majorBidi"/>
                <w:sz w:val="24"/>
                <w:szCs w:val="24"/>
              </w:rPr>
              <w:t xml:space="preserve"> * 100</w:t>
            </w:r>
          </w:p>
        </w:tc>
      </w:tr>
      <w:tr w:rsidR="00FC1901" w:rsidRPr="00FC1901" w:rsidTr="00B80CD5">
        <w:tc>
          <w:tcPr>
            <w:tcW w:w="2520" w:type="dxa"/>
            <w:vAlign w:val="center"/>
          </w:tcPr>
          <w:p w:rsidR="00FC1901" w:rsidRPr="005D2DF5" w:rsidRDefault="00184636" w:rsidP="00FC1901">
            <w:pPr>
              <w:spacing w:after="160" w:line="259" w:lineRule="auto"/>
              <w:rPr>
                <w:rFonts w:asciiTheme="majorBidi" w:hAnsiTheme="majorBidi" w:cstheme="majorBidi"/>
                <w:sz w:val="24"/>
                <w:szCs w:val="24"/>
              </w:rPr>
            </w:pPr>
            <w:r w:rsidRPr="005D2DF5">
              <w:rPr>
                <w:rFonts w:asciiTheme="majorBidi" w:hAnsiTheme="majorBidi" w:cstheme="majorBidi"/>
                <w:sz w:val="24"/>
                <w:szCs w:val="24"/>
              </w:rPr>
              <w:t>Dividend Payout Ratio</w:t>
            </w:r>
          </w:p>
        </w:tc>
        <w:tc>
          <w:tcPr>
            <w:tcW w:w="2970" w:type="dxa"/>
            <w:vAlign w:val="center"/>
          </w:tcPr>
          <w:p w:rsidR="00FC1901" w:rsidRPr="00FC1901" w:rsidRDefault="00184636" w:rsidP="003F649D">
            <w:pPr>
              <w:spacing w:after="160" w:line="259" w:lineRule="auto"/>
              <w:jc w:val="center"/>
              <w:rPr>
                <w:rFonts w:asciiTheme="majorBidi" w:hAnsiTheme="majorBidi" w:cstheme="majorBidi"/>
                <w:sz w:val="24"/>
                <w:szCs w:val="24"/>
              </w:rPr>
            </w:pPr>
            <w:r>
              <w:rPr>
                <w:rFonts w:asciiTheme="majorBidi" w:hAnsiTheme="majorBidi" w:cstheme="majorBidi"/>
                <w:sz w:val="24"/>
                <w:szCs w:val="24"/>
              </w:rPr>
              <w:t>45%</w:t>
            </w:r>
          </w:p>
        </w:tc>
        <w:tc>
          <w:tcPr>
            <w:tcW w:w="2425" w:type="dxa"/>
            <w:vAlign w:val="center"/>
          </w:tcPr>
          <w:p w:rsidR="00FC1901" w:rsidRPr="00FC1901" w:rsidRDefault="003F649D" w:rsidP="003F649D">
            <w:pPr>
              <w:spacing w:after="160" w:line="259" w:lineRule="auto"/>
              <w:jc w:val="center"/>
              <w:rPr>
                <w:rFonts w:asciiTheme="majorBidi" w:hAnsiTheme="majorBidi" w:cstheme="majorBidi"/>
                <w:sz w:val="24"/>
                <w:szCs w:val="24"/>
              </w:rPr>
            </w:pPr>
            <w:r>
              <w:rPr>
                <w:rFonts w:asciiTheme="majorBidi" w:hAnsiTheme="majorBidi" w:cstheme="majorBidi"/>
                <w:sz w:val="24"/>
                <w:szCs w:val="24"/>
              </w:rPr>
              <w:t>50%</w:t>
            </w:r>
          </w:p>
        </w:tc>
      </w:tr>
    </w:tbl>
    <w:p w:rsidR="00FC1901" w:rsidRDefault="00FC1901" w:rsidP="001D5AAC">
      <w:pPr>
        <w:rPr>
          <w:rFonts w:asciiTheme="majorBidi" w:hAnsiTheme="majorBidi" w:cstheme="majorBidi"/>
          <w:sz w:val="24"/>
          <w:szCs w:val="24"/>
        </w:rPr>
      </w:pPr>
    </w:p>
    <w:p w:rsidR="00172FFE" w:rsidRPr="00E47448" w:rsidRDefault="00172FFE" w:rsidP="00E47448">
      <w:pPr>
        <w:pStyle w:val="ListParagraph"/>
        <w:numPr>
          <w:ilvl w:val="0"/>
          <w:numId w:val="8"/>
        </w:numPr>
        <w:rPr>
          <w:rFonts w:asciiTheme="majorBidi" w:hAnsiTheme="majorBidi" w:cstheme="majorBidi"/>
          <w:b/>
          <w:bCs/>
          <w:sz w:val="24"/>
          <w:szCs w:val="24"/>
        </w:rPr>
      </w:pPr>
      <w:r w:rsidRPr="00E47448">
        <w:rPr>
          <w:rFonts w:asciiTheme="majorBidi" w:hAnsiTheme="majorBidi" w:cstheme="majorBidi"/>
          <w:b/>
          <w:bCs/>
          <w:sz w:val="24"/>
          <w:szCs w:val="24"/>
        </w:rPr>
        <w:lastRenderedPageBreak/>
        <w:t>Critical Analysis of the Ratios:</w:t>
      </w:r>
    </w:p>
    <w:p w:rsidR="00172FFE" w:rsidRDefault="000B0A35" w:rsidP="00233602">
      <w:pPr>
        <w:spacing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The company has a good gross profit percentage which indicates that the company is efficient in its core activities and earning a handsome contribution from its business. However, </w:t>
      </w:r>
      <w:r w:rsidR="000642FE">
        <w:rPr>
          <w:rFonts w:asciiTheme="majorBidi" w:hAnsiTheme="majorBidi" w:cstheme="majorBidi"/>
          <w:sz w:val="24"/>
          <w:szCs w:val="24"/>
        </w:rPr>
        <w:t xml:space="preserve">a great value of gross profit is expensed out in the admin and selling expenses which indicate that the company needs to reduce its indirect expenses. Although, almost half of the operating profit is paid off against the finance costs. The company needs to carefully analyze its financing structure in order to </w:t>
      </w:r>
      <w:r w:rsidR="00E83DD1">
        <w:rPr>
          <w:rFonts w:asciiTheme="majorBidi" w:hAnsiTheme="majorBidi" w:cstheme="majorBidi"/>
          <w:sz w:val="24"/>
          <w:szCs w:val="24"/>
        </w:rPr>
        <w:t>increase the shareholders’ value and the net earnings of the company.</w:t>
      </w:r>
    </w:p>
    <w:p w:rsidR="001212CA" w:rsidRDefault="001212CA" w:rsidP="00233602">
      <w:pPr>
        <w:spacing w:line="360" w:lineRule="auto"/>
        <w:ind w:left="1080"/>
        <w:jc w:val="both"/>
        <w:rPr>
          <w:rFonts w:asciiTheme="majorBidi" w:hAnsiTheme="majorBidi" w:cstheme="majorBidi"/>
          <w:sz w:val="24"/>
          <w:szCs w:val="24"/>
        </w:rPr>
      </w:pPr>
      <w:r>
        <w:rPr>
          <w:rFonts w:asciiTheme="majorBidi" w:hAnsiTheme="majorBidi" w:cstheme="majorBidi"/>
          <w:sz w:val="24"/>
          <w:szCs w:val="24"/>
        </w:rPr>
        <w:t>Moreover, the profit margins have decre</w:t>
      </w:r>
      <w:r w:rsidR="00504A38">
        <w:rPr>
          <w:rFonts w:asciiTheme="majorBidi" w:hAnsiTheme="majorBidi" w:cstheme="majorBidi"/>
          <w:sz w:val="24"/>
          <w:szCs w:val="24"/>
        </w:rPr>
        <w:t>ased in 2016 than those in 2015</w:t>
      </w:r>
      <w:r>
        <w:rPr>
          <w:rFonts w:asciiTheme="majorBidi" w:hAnsiTheme="majorBidi" w:cstheme="majorBidi"/>
          <w:sz w:val="24"/>
          <w:szCs w:val="24"/>
        </w:rPr>
        <w:t xml:space="preserve">. The gross profit was reduced to 25% in 2016 from 28% in 2015. Similarly, the operating profit was reduced 9.6% to 9.07% and also the net profit fell from 5.39% to 4.9%. </w:t>
      </w:r>
      <w:r w:rsidR="00504A38" w:rsidRPr="00504A38">
        <w:rPr>
          <w:rFonts w:asciiTheme="majorBidi" w:hAnsiTheme="majorBidi" w:cstheme="majorBidi"/>
          <w:sz w:val="24"/>
          <w:szCs w:val="24"/>
        </w:rPr>
        <w:t>This decrease indicate the loose of company’</w:t>
      </w:r>
      <w:r w:rsidR="00504A38">
        <w:rPr>
          <w:rFonts w:asciiTheme="majorBidi" w:hAnsiTheme="majorBidi" w:cstheme="majorBidi"/>
          <w:sz w:val="24"/>
          <w:szCs w:val="24"/>
        </w:rPr>
        <w:t>s efficiency in its operation. There is a greater decrease in the gross profit which indicates that this profit was lost in the core activities of the company. The company needs to revisit its operations, their value, staff’s efficiency and other aspects to maintain the gross profit.</w:t>
      </w:r>
    </w:p>
    <w:p w:rsidR="00190980" w:rsidRDefault="00B879DA" w:rsidP="00233602">
      <w:pPr>
        <w:spacing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The inventory turnover has decreased from 5.12 to 6.48. Which is a positive sign for the company. The company is using its inventory to a great extent. However, the Debtors Turnover has decreased from 12.36 to 10.64 which indicate that the company is having difficulty in receiving amount from its trade debtors. This decrease also indicates that the company could not realize the benefit of its increased inventory turnover. The accounts payable turnover ratio is also increased which means that the company is paying its creditors more often. The increase in inventory turnover requires frequent investment in the working capital but the increase in </w:t>
      </w:r>
      <w:r w:rsidR="00E159BE">
        <w:rPr>
          <w:rFonts w:asciiTheme="majorBidi" w:hAnsiTheme="majorBidi" w:cstheme="majorBidi"/>
          <w:sz w:val="24"/>
          <w:szCs w:val="24"/>
        </w:rPr>
        <w:t>creditors’</w:t>
      </w:r>
      <w:r>
        <w:rPr>
          <w:rFonts w:asciiTheme="majorBidi" w:hAnsiTheme="majorBidi" w:cstheme="majorBidi"/>
          <w:sz w:val="24"/>
          <w:szCs w:val="24"/>
        </w:rPr>
        <w:t xml:space="preserve"> turnover and decrease in </w:t>
      </w:r>
      <w:r w:rsidR="00E159BE">
        <w:rPr>
          <w:rFonts w:asciiTheme="majorBidi" w:hAnsiTheme="majorBidi" w:cstheme="majorBidi"/>
          <w:sz w:val="24"/>
          <w:szCs w:val="24"/>
        </w:rPr>
        <w:t>debtors’</w:t>
      </w:r>
      <w:r>
        <w:rPr>
          <w:rFonts w:asciiTheme="majorBidi" w:hAnsiTheme="majorBidi" w:cstheme="majorBidi"/>
          <w:sz w:val="24"/>
          <w:szCs w:val="24"/>
        </w:rPr>
        <w:t xml:space="preserve"> turnover indicate the inclusion of lesser amount of working capital in the company’s cycle. This may cause hardships for the company with regard to the working capital management. The company needs to improve the situation in order to increase its working capital efficiency.</w:t>
      </w:r>
    </w:p>
    <w:p w:rsidR="00B879DA" w:rsidRDefault="00B879DA" w:rsidP="00233602">
      <w:pPr>
        <w:spacing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The </w:t>
      </w:r>
      <w:r w:rsidR="009B0698">
        <w:rPr>
          <w:rFonts w:asciiTheme="majorBidi" w:hAnsiTheme="majorBidi" w:cstheme="majorBidi"/>
          <w:sz w:val="24"/>
          <w:szCs w:val="24"/>
        </w:rPr>
        <w:t>current ratio is decreased from 1.58 to 1.49. However, the acid test ratio i.e. the quick ratio is increased from 0.60 to 0.68. Analyzing both these ratio, we can conclude that the decrease in current ratio is basically due</w:t>
      </w:r>
      <w:r w:rsidR="00DF53C5">
        <w:rPr>
          <w:rFonts w:asciiTheme="majorBidi" w:hAnsiTheme="majorBidi" w:cstheme="majorBidi"/>
          <w:sz w:val="24"/>
          <w:szCs w:val="24"/>
        </w:rPr>
        <w:t xml:space="preserve"> to decrease in inventories. Overall, the company is in great form regarding liquidity.</w:t>
      </w:r>
    </w:p>
    <w:p w:rsidR="00DF53C5" w:rsidRDefault="00C311AC" w:rsidP="00233602">
      <w:pPr>
        <w:spacing w:line="360" w:lineRule="auto"/>
        <w:ind w:left="1080"/>
        <w:jc w:val="both"/>
        <w:rPr>
          <w:rFonts w:asciiTheme="majorBidi" w:hAnsiTheme="majorBidi" w:cstheme="majorBidi"/>
          <w:sz w:val="24"/>
          <w:szCs w:val="24"/>
        </w:rPr>
      </w:pPr>
      <w:r>
        <w:rPr>
          <w:rFonts w:asciiTheme="majorBidi" w:hAnsiTheme="majorBidi" w:cstheme="majorBidi"/>
          <w:sz w:val="24"/>
          <w:szCs w:val="24"/>
        </w:rPr>
        <w:lastRenderedPageBreak/>
        <w:t>Debt to equity ratio is increased from 0.6</w:t>
      </w:r>
      <w:r w:rsidR="003225B2">
        <w:rPr>
          <w:rFonts w:asciiTheme="majorBidi" w:hAnsiTheme="majorBidi" w:cstheme="majorBidi"/>
          <w:sz w:val="24"/>
          <w:szCs w:val="24"/>
        </w:rPr>
        <w:t>1</w:t>
      </w:r>
      <w:r>
        <w:rPr>
          <w:rFonts w:asciiTheme="majorBidi" w:hAnsiTheme="majorBidi" w:cstheme="majorBidi"/>
          <w:sz w:val="24"/>
          <w:szCs w:val="24"/>
        </w:rPr>
        <w:t xml:space="preserve"> in 2015 to 0.71 in 2016. </w:t>
      </w:r>
      <w:r w:rsidR="003225B2">
        <w:rPr>
          <w:rFonts w:asciiTheme="majorBidi" w:hAnsiTheme="majorBidi" w:cstheme="majorBidi"/>
          <w:sz w:val="24"/>
          <w:szCs w:val="24"/>
        </w:rPr>
        <w:t>Interest cover ratio has decreased from 5.</w:t>
      </w:r>
      <w:r w:rsidR="00A17454">
        <w:rPr>
          <w:rFonts w:asciiTheme="majorBidi" w:hAnsiTheme="majorBidi" w:cstheme="majorBidi"/>
          <w:sz w:val="24"/>
          <w:szCs w:val="24"/>
        </w:rPr>
        <w:t>09</w:t>
      </w:r>
      <w:r w:rsidR="003225B2">
        <w:rPr>
          <w:rFonts w:asciiTheme="majorBidi" w:hAnsiTheme="majorBidi" w:cstheme="majorBidi"/>
          <w:sz w:val="24"/>
          <w:szCs w:val="24"/>
        </w:rPr>
        <w:t xml:space="preserve"> </w:t>
      </w:r>
      <w:r w:rsidR="00A17454">
        <w:rPr>
          <w:rFonts w:asciiTheme="majorBidi" w:hAnsiTheme="majorBidi" w:cstheme="majorBidi"/>
          <w:sz w:val="24"/>
          <w:szCs w:val="24"/>
        </w:rPr>
        <w:t>i</w:t>
      </w:r>
      <w:r w:rsidR="003225B2">
        <w:rPr>
          <w:rFonts w:asciiTheme="majorBidi" w:hAnsiTheme="majorBidi" w:cstheme="majorBidi"/>
          <w:sz w:val="24"/>
          <w:szCs w:val="24"/>
        </w:rPr>
        <w:t xml:space="preserve">n </w:t>
      </w:r>
      <w:r w:rsidR="00A17454">
        <w:rPr>
          <w:rFonts w:asciiTheme="majorBidi" w:hAnsiTheme="majorBidi" w:cstheme="majorBidi"/>
          <w:sz w:val="24"/>
          <w:szCs w:val="24"/>
        </w:rPr>
        <w:t>2015 to 4.37</w:t>
      </w:r>
      <w:r w:rsidR="003225B2">
        <w:rPr>
          <w:rFonts w:asciiTheme="majorBidi" w:hAnsiTheme="majorBidi" w:cstheme="majorBidi"/>
          <w:sz w:val="24"/>
          <w:szCs w:val="24"/>
        </w:rPr>
        <w:t xml:space="preserve"> in 2016. Both of these ratios represent that the company’s ability to meet its long term debt and interest requirement has decreased in 2016 than that of 2015. This can provide to be difficult for the company. Therefore, the management needs to consider the finance requirement of the company and availability of sufficient equity and funds to meet the requirements.</w:t>
      </w:r>
    </w:p>
    <w:p w:rsidR="000D3A0A" w:rsidRDefault="000D3A0A" w:rsidP="00517C03">
      <w:pPr>
        <w:ind w:left="1080"/>
        <w:jc w:val="both"/>
        <w:rPr>
          <w:rFonts w:asciiTheme="majorBidi" w:hAnsiTheme="majorBidi" w:cstheme="majorBidi"/>
          <w:sz w:val="24"/>
          <w:szCs w:val="24"/>
        </w:rPr>
      </w:pPr>
    </w:p>
    <w:p w:rsidR="000D3A0A" w:rsidRPr="00DB4DA0" w:rsidRDefault="00777C26" w:rsidP="00922F9A">
      <w:pPr>
        <w:pStyle w:val="ListParagraph"/>
        <w:numPr>
          <w:ilvl w:val="0"/>
          <w:numId w:val="8"/>
        </w:numPr>
        <w:jc w:val="both"/>
        <w:rPr>
          <w:rFonts w:asciiTheme="majorBidi" w:hAnsiTheme="majorBidi" w:cstheme="majorBidi"/>
          <w:b/>
          <w:bCs/>
          <w:sz w:val="24"/>
          <w:szCs w:val="24"/>
          <w:lang w:bidi="ur-PK"/>
        </w:rPr>
      </w:pPr>
      <w:r w:rsidRPr="00DB4DA0">
        <w:rPr>
          <w:rFonts w:asciiTheme="majorBidi" w:hAnsiTheme="majorBidi" w:cstheme="majorBidi"/>
          <w:b/>
          <w:bCs/>
          <w:sz w:val="24"/>
          <w:szCs w:val="24"/>
          <w:lang w:bidi="ur-PK"/>
        </w:rPr>
        <w:t>Value of Right:</w:t>
      </w:r>
    </w:p>
    <w:p w:rsidR="00777C26" w:rsidRDefault="00A825C3" w:rsidP="00777C26">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Face Value of Shares = OMR 1</w:t>
      </w:r>
      <w:r w:rsidR="00BE2B87">
        <w:rPr>
          <w:rFonts w:asciiTheme="majorBidi" w:hAnsiTheme="majorBidi" w:cstheme="majorBidi"/>
          <w:sz w:val="24"/>
          <w:szCs w:val="24"/>
          <w:lang w:bidi="ur-PK"/>
        </w:rPr>
        <w:t>.</w:t>
      </w:r>
      <w:r>
        <w:rPr>
          <w:rFonts w:asciiTheme="majorBidi" w:hAnsiTheme="majorBidi" w:cstheme="majorBidi"/>
          <w:sz w:val="24"/>
          <w:szCs w:val="24"/>
          <w:lang w:bidi="ur-PK"/>
        </w:rPr>
        <w:t>000</w:t>
      </w:r>
    </w:p>
    <w:p w:rsidR="00A825C3" w:rsidRDefault="00A825C3" w:rsidP="00777C26">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Market Value of Shares = OMR 2</w:t>
      </w:r>
      <w:r w:rsidR="00BE2B87">
        <w:rPr>
          <w:rFonts w:asciiTheme="majorBidi" w:hAnsiTheme="majorBidi" w:cstheme="majorBidi"/>
          <w:sz w:val="24"/>
          <w:szCs w:val="24"/>
          <w:lang w:bidi="ur-PK"/>
        </w:rPr>
        <w:t>.</w:t>
      </w:r>
      <w:r>
        <w:rPr>
          <w:rFonts w:asciiTheme="majorBidi" w:hAnsiTheme="majorBidi" w:cstheme="majorBidi"/>
          <w:sz w:val="24"/>
          <w:szCs w:val="24"/>
          <w:lang w:bidi="ur-PK"/>
        </w:rPr>
        <w:t>500</w:t>
      </w:r>
    </w:p>
    <w:p w:rsidR="00A35ACD" w:rsidRDefault="00A35ACD" w:rsidP="00777C26">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Company has issued 3 equity shares for 5 existing shares</w:t>
      </w:r>
    </w:p>
    <w:p w:rsidR="00A35ACD" w:rsidRDefault="00A35ACD" w:rsidP="00777C26">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Market Price of 5 existing shares = </w:t>
      </w:r>
      <w:r w:rsidR="00BA2479">
        <w:rPr>
          <w:rFonts w:asciiTheme="majorBidi" w:hAnsiTheme="majorBidi" w:cstheme="majorBidi"/>
          <w:sz w:val="24"/>
          <w:szCs w:val="24"/>
          <w:lang w:bidi="ur-PK"/>
        </w:rPr>
        <w:t xml:space="preserve">2.5 * 5 = </w:t>
      </w:r>
      <w:r w:rsidR="0035262E">
        <w:rPr>
          <w:rFonts w:asciiTheme="majorBidi" w:hAnsiTheme="majorBidi" w:cstheme="majorBidi"/>
          <w:sz w:val="24"/>
          <w:szCs w:val="24"/>
          <w:lang w:bidi="ur-PK"/>
        </w:rPr>
        <w:t>OMR 12.5</w:t>
      </w:r>
    </w:p>
    <w:p w:rsidR="00A35ACD" w:rsidRDefault="00A35ACD" w:rsidP="00BE2B87">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Issue Price of </w:t>
      </w:r>
      <w:r w:rsidR="00BE2B87">
        <w:rPr>
          <w:rFonts w:asciiTheme="majorBidi" w:hAnsiTheme="majorBidi" w:cstheme="majorBidi"/>
          <w:sz w:val="24"/>
          <w:szCs w:val="24"/>
          <w:lang w:bidi="ur-PK"/>
        </w:rPr>
        <w:t>3 equity s</w:t>
      </w:r>
      <w:r>
        <w:rPr>
          <w:rFonts w:asciiTheme="majorBidi" w:hAnsiTheme="majorBidi" w:cstheme="majorBidi"/>
          <w:sz w:val="24"/>
          <w:szCs w:val="24"/>
          <w:lang w:bidi="ur-PK"/>
        </w:rPr>
        <w:t xml:space="preserve">hares = </w:t>
      </w:r>
      <w:r w:rsidR="00BE2B87">
        <w:rPr>
          <w:rFonts w:asciiTheme="majorBidi" w:hAnsiTheme="majorBidi" w:cstheme="majorBidi"/>
          <w:sz w:val="24"/>
          <w:szCs w:val="24"/>
          <w:lang w:bidi="ur-PK"/>
        </w:rPr>
        <w:t>1.8 * 3 = OMR 5.4</w:t>
      </w:r>
    </w:p>
    <w:p w:rsidR="00BA54D3" w:rsidRDefault="00BA54D3" w:rsidP="00BE2B87">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Total Price of shares = </w:t>
      </w:r>
      <w:r w:rsidR="00F43007">
        <w:rPr>
          <w:rFonts w:asciiTheme="majorBidi" w:hAnsiTheme="majorBidi" w:cstheme="majorBidi"/>
          <w:sz w:val="24"/>
          <w:szCs w:val="24"/>
          <w:lang w:bidi="ur-PK"/>
        </w:rPr>
        <w:t>17.9</w:t>
      </w:r>
    </w:p>
    <w:p w:rsidR="00F43007" w:rsidRDefault="00F43007" w:rsidP="00BE2B87">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Price of each share = 17.9/8 = OMR 2.24</w:t>
      </w:r>
    </w:p>
    <w:p w:rsidR="00F43007" w:rsidRDefault="00F43007" w:rsidP="00BE2B87">
      <w:pPr>
        <w:pStyle w:val="ListParagraph"/>
        <w:ind w:left="1080"/>
        <w:jc w:val="both"/>
        <w:rPr>
          <w:rFonts w:asciiTheme="majorBidi" w:hAnsiTheme="majorBidi" w:cstheme="majorBidi"/>
          <w:sz w:val="24"/>
          <w:szCs w:val="24"/>
          <w:lang w:bidi="ur-PK"/>
        </w:rPr>
      </w:pPr>
    </w:p>
    <w:p w:rsidR="00F43007" w:rsidRDefault="00F43007" w:rsidP="00BE2B87">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Value of Right </w:t>
      </w:r>
      <w:r w:rsidR="005D1184">
        <w:rPr>
          <w:rFonts w:asciiTheme="majorBidi" w:hAnsiTheme="majorBidi" w:cstheme="majorBidi"/>
          <w:sz w:val="24"/>
          <w:szCs w:val="24"/>
          <w:lang w:bidi="ur-PK"/>
        </w:rPr>
        <w:tab/>
      </w:r>
      <w:r>
        <w:rPr>
          <w:rFonts w:asciiTheme="majorBidi" w:hAnsiTheme="majorBidi" w:cstheme="majorBidi"/>
          <w:sz w:val="24"/>
          <w:szCs w:val="24"/>
          <w:lang w:bidi="ur-PK"/>
        </w:rPr>
        <w:t xml:space="preserve">= </w:t>
      </w:r>
      <w:r w:rsidR="005D1184">
        <w:rPr>
          <w:rFonts w:asciiTheme="majorBidi" w:hAnsiTheme="majorBidi" w:cstheme="majorBidi"/>
          <w:sz w:val="24"/>
          <w:szCs w:val="24"/>
          <w:lang w:bidi="ur-PK"/>
        </w:rPr>
        <w:t>Market Price – Price under right issue</w:t>
      </w:r>
    </w:p>
    <w:p w:rsidR="005D1184" w:rsidRDefault="005D1184" w:rsidP="00BE2B87">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Pr>
          <w:rFonts w:asciiTheme="majorBidi" w:hAnsiTheme="majorBidi" w:cstheme="majorBidi"/>
          <w:sz w:val="24"/>
          <w:szCs w:val="24"/>
          <w:lang w:bidi="ur-PK"/>
        </w:rPr>
        <w:tab/>
      </w:r>
      <w:r>
        <w:rPr>
          <w:rFonts w:asciiTheme="majorBidi" w:hAnsiTheme="majorBidi" w:cstheme="majorBidi"/>
          <w:sz w:val="24"/>
          <w:szCs w:val="24"/>
          <w:lang w:bidi="ur-PK"/>
        </w:rPr>
        <w:tab/>
        <w:t>= 2.5 – 2.24 = 0.26 OMR</w:t>
      </w:r>
    </w:p>
    <w:p w:rsidR="00C52285" w:rsidRDefault="00C52285" w:rsidP="00BE2B87">
      <w:pPr>
        <w:pStyle w:val="ListParagraph"/>
        <w:ind w:left="1080"/>
        <w:jc w:val="both"/>
        <w:rPr>
          <w:rFonts w:asciiTheme="majorBidi" w:hAnsiTheme="majorBidi" w:cstheme="majorBidi"/>
          <w:sz w:val="24"/>
          <w:szCs w:val="24"/>
          <w:lang w:bidi="ur-PK"/>
        </w:rPr>
      </w:pPr>
    </w:p>
    <w:p w:rsidR="00A8402D" w:rsidRDefault="00C52285" w:rsidP="00C52285">
      <w:pPr>
        <w:pStyle w:val="ListParagraph"/>
        <w:numPr>
          <w:ilvl w:val="0"/>
          <w:numId w:val="7"/>
        </w:numPr>
        <w:jc w:val="both"/>
        <w:rPr>
          <w:rFonts w:asciiTheme="majorBidi" w:hAnsiTheme="majorBidi" w:cstheme="majorBidi"/>
          <w:b/>
          <w:bCs/>
          <w:sz w:val="24"/>
          <w:szCs w:val="24"/>
          <w:lang w:bidi="ur-PK"/>
        </w:rPr>
      </w:pPr>
      <w:r w:rsidRPr="00042F5A">
        <w:rPr>
          <w:rFonts w:asciiTheme="majorBidi" w:hAnsiTheme="majorBidi" w:cstheme="majorBidi"/>
          <w:b/>
          <w:bCs/>
          <w:sz w:val="24"/>
          <w:szCs w:val="24"/>
          <w:lang w:bidi="ur-PK"/>
        </w:rPr>
        <w:t>Evaluation of measures that could overcome different issues and challenges in order to facilitate the development and the sustainability of SMEs in OMAN.</w:t>
      </w:r>
    </w:p>
    <w:p w:rsidR="005A4D2B" w:rsidRDefault="00AC64AD" w:rsidP="00524224">
      <w:pPr>
        <w:pStyle w:val="ListParagraph"/>
        <w:jc w:val="both"/>
        <w:rPr>
          <w:rFonts w:asciiTheme="majorBidi" w:hAnsiTheme="majorBidi" w:cstheme="majorBidi"/>
          <w:sz w:val="24"/>
          <w:szCs w:val="24"/>
          <w:lang w:bidi="ur-PK"/>
        </w:rPr>
      </w:pPr>
      <w:r>
        <w:rPr>
          <w:rFonts w:asciiTheme="majorBidi" w:hAnsiTheme="majorBidi" w:cstheme="majorBidi"/>
          <w:sz w:val="24"/>
          <w:szCs w:val="24"/>
          <w:lang w:bidi="ur-PK"/>
        </w:rPr>
        <w:t>Small an</w:t>
      </w:r>
      <w:r w:rsidR="00A50BE6">
        <w:rPr>
          <w:rFonts w:asciiTheme="majorBidi" w:hAnsiTheme="majorBidi" w:cstheme="majorBidi"/>
          <w:sz w:val="24"/>
          <w:szCs w:val="24"/>
          <w:lang w:bidi="ur-PK"/>
        </w:rPr>
        <w:t>d Medium Enterprises (SMEs) play an important role in the economy and the economic condition of any country. This importance is mainly due to the fact that most of the businesses in any country are in form of SMEs and they form a large share of the economy of a country.</w:t>
      </w:r>
      <w:r w:rsidR="00524224">
        <w:rPr>
          <w:rFonts w:asciiTheme="majorBidi" w:hAnsiTheme="majorBidi" w:cstheme="majorBidi"/>
          <w:sz w:val="24"/>
          <w:szCs w:val="24"/>
          <w:lang w:bidi="ur-PK"/>
        </w:rPr>
        <w:t xml:space="preserve"> </w:t>
      </w:r>
      <w:r w:rsidR="00524224" w:rsidRPr="00524224">
        <w:rPr>
          <w:rFonts w:asciiTheme="majorBidi" w:hAnsiTheme="majorBidi" w:cstheme="majorBidi"/>
          <w:sz w:val="24"/>
          <w:szCs w:val="24"/>
          <w:lang w:bidi="ur-PK"/>
        </w:rPr>
        <w:t>(</w:t>
      </w:r>
      <w:proofErr w:type="spellStart"/>
      <w:r w:rsidR="00524224" w:rsidRPr="00524224">
        <w:rPr>
          <w:rFonts w:asciiTheme="majorBidi" w:hAnsiTheme="majorBidi" w:cstheme="majorBidi"/>
          <w:sz w:val="24"/>
          <w:szCs w:val="24"/>
          <w:lang w:bidi="ur-PK"/>
        </w:rPr>
        <w:t>Tambunan</w:t>
      </w:r>
      <w:proofErr w:type="spellEnd"/>
      <w:r w:rsidR="00524224" w:rsidRPr="00524224">
        <w:rPr>
          <w:rFonts w:asciiTheme="majorBidi" w:hAnsiTheme="majorBidi" w:cstheme="majorBidi"/>
          <w:sz w:val="24"/>
          <w:szCs w:val="24"/>
          <w:lang w:bidi="ur-PK"/>
        </w:rPr>
        <w:t>, 2008).</w:t>
      </w:r>
    </w:p>
    <w:p w:rsidR="005D168E" w:rsidRDefault="005D168E" w:rsidP="005A4D2B">
      <w:pPr>
        <w:pStyle w:val="ListParagraph"/>
        <w:jc w:val="both"/>
        <w:rPr>
          <w:rFonts w:asciiTheme="majorBidi" w:hAnsiTheme="majorBidi" w:cstheme="majorBidi"/>
          <w:sz w:val="24"/>
          <w:szCs w:val="24"/>
          <w:lang w:bidi="ur-PK"/>
        </w:rPr>
      </w:pPr>
      <w:r>
        <w:rPr>
          <w:rFonts w:asciiTheme="majorBidi" w:hAnsiTheme="majorBidi" w:cstheme="majorBidi"/>
          <w:sz w:val="24"/>
          <w:szCs w:val="24"/>
          <w:lang w:bidi="ur-PK"/>
        </w:rPr>
        <w:t>For the purpose of development and the sustainability of the SMEs, it is necessary to understand the issues and challenges that are faced by these entities and proper measure should be taken to improve their performance.</w:t>
      </w:r>
    </w:p>
    <w:p w:rsidR="005C0E5B" w:rsidRDefault="00B67D66" w:rsidP="005A4D2B">
      <w:pPr>
        <w:pStyle w:val="ListParagraph"/>
        <w:jc w:val="both"/>
        <w:rPr>
          <w:rFonts w:asciiTheme="majorBidi" w:hAnsiTheme="majorBidi" w:cstheme="majorBidi"/>
          <w:sz w:val="24"/>
          <w:szCs w:val="24"/>
          <w:lang w:bidi="ur-PK"/>
        </w:rPr>
      </w:pPr>
      <w:r>
        <w:rPr>
          <w:rFonts w:asciiTheme="majorBidi" w:hAnsiTheme="majorBidi" w:cstheme="majorBidi"/>
          <w:sz w:val="24"/>
          <w:szCs w:val="24"/>
          <w:lang w:bidi="ur-PK"/>
        </w:rPr>
        <w:t>SMEs often have vision about what they want to achieve. However, to achieve those visio</w:t>
      </w:r>
      <w:r w:rsidR="002E1E89">
        <w:rPr>
          <w:rFonts w:asciiTheme="majorBidi" w:hAnsiTheme="majorBidi" w:cstheme="majorBidi"/>
          <w:sz w:val="24"/>
          <w:szCs w:val="24"/>
          <w:lang w:bidi="ur-PK"/>
        </w:rPr>
        <w:t xml:space="preserve">ns, proper strategy and appropriate goals and mission are required. The lack of proper strategy causes problems in the growth of the SMEs. </w:t>
      </w:r>
    </w:p>
    <w:p w:rsidR="00B961AB" w:rsidRDefault="00B961AB" w:rsidP="00B961AB">
      <w:pPr>
        <w:pStyle w:val="ListParagraph"/>
        <w:jc w:val="both"/>
        <w:rPr>
          <w:rFonts w:asciiTheme="majorBidi" w:hAnsiTheme="majorBidi" w:cstheme="majorBidi"/>
          <w:sz w:val="24"/>
          <w:szCs w:val="24"/>
          <w:lang w:bidi="ur-PK"/>
        </w:rPr>
      </w:pPr>
      <w:r>
        <w:rPr>
          <w:rFonts w:asciiTheme="majorBidi" w:hAnsiTheme="majorBidi" w:cstheme="majorBidi"/>
          <w:sz w:val="24"/>
          <w:szCs w:val="24"/>
          <w:lang w:bidi="ur-PK"/>
        </w:rPr>
        <w:t>While implementing the growth strategies in Oman, SME</w:t>
      </w:r>
      <w:r w:rsidR="006B68F7">
        <w:rPr>
          <w:rFonts w:asciiTheme="majorBidi" w:hAnsiTheme="majorBidi" w:cstheme="majorBidi"/>
          <w:sz w:val="24"/>
          <w:szCs w:val="24"/>
          <w:lang w:bidi="ur-PK"/>
        </w:rPr>
        <w:t>s often face</w:t>
      </w:r>
      <w:r>
        <w:rPr>
          <w:rFonts w:asciiTheme="majorBidi" w:hAnsiTheme="majorBidi" w:cstheme="majorBidi"/>
          <w:sz w:val="24"/>
          <w:szCs w:val="24"/>
          <w:lang w:bidi="ur-PK"/>
        </w:rPr>
        <w:t xml:space="preserve"> challenges</w:t>
      </w:r>
      <w:r w:rsidR="006B68F7">
        <w:rPr>
          <w:rFonts w:asciiTheme="majorBidi" w:hAnsiTheme="majorBidi" w:cstheme="majorBidi"/>
          <w:sz w:val="24"/>
          <w:szCs w:val="24"/>
          <w:lang w:bidi="ur-PK"/>
        </w:rPr>
        <w:t xml:space="preserve"> in the following areas;</w:t>
      </w:r>
    </w:p>
    <w:p w:rsidR="006B68F7" w:rsidRDefault="006B68F7" w:rsidP="006B68F7">
      <w:pPr>
        <w:pStyle w:val="ListParagraph"/>
        <w:numPr>
          <w:ilvl w:val="0"/>
          <w:numId w:val="10"/>
        </w:numPr>
        <w:jc w:val="both"/>
        <w:rPr>
          <w:rFonts w:asciiTheme="majorBidi" w:hAnsiTheme="majorBidi" w:cstheme="majorBidi"/>
          <w:sz w:val="24"/>
          <w:szCs w:val="24"/>
          <w:lang w:bidi="ur-PK"/>
        </w:rPr>
      </w:pPr>
      <w:r>
        <w:rPr>
          <w:rFonts w:asciiTheme="majorBidi" w:hAnsiTheme="majorBidi" w:cstheme="majorBidi"/>
          <w:sz w:val="24"/>
          <w:szCs w:val="24"/>
          <w:lang w:bidi="ur-PK"/>
        </w:rPr>
        <w:t>Financial Management</w:t>
      </w:r>
    </w:p>
    <w:p w:rsidR="006B68F7" w:rsidRDefault="006B68F7" w:rsidP="006B68F7">
      <w:pPr>
        <w:pStyle w:val="ListParagraph"/>
        <w:numPr>
          <w:ilvl w:val="0"/>
          <w:numId w:val="10"/>
        </w:numPr>
        <w:jc w:val="both"/>
        <w:rPr>
          <w:rFonts w:asciiTheme="majorBidi" w:hAnsiTheme="majorBidi" w:cstheme="majorBidi"/>
          <w:sz w:val="24"/>
          <w:szCs w:val="24"/>
          <w:lang w:bidi="ur-PK"/>
        </w:rPr>
      </w:pPr>
      <w:r>
        <w:rPr>
          <w:rFonts w:asciiTheme="majorBidi" w:hAnsiTheme="majorBidi" w:cstheme="majorBidi"/>
          <w:sz w:val="24"/>
          <w:szCs w:val="24"/>
          <w:lang w:bidi="ur-PK"/>
        </w:rPr>
        <w:t>Human Resource Management</w:t>
      </w:r>
    </w:p>
    <w:p w:rsidR="006B68F7" w:rsidRDefault="006B68F7" w:rsidP="006B68F7">
      <w:pPr>
        <w:pStyle w:val="ListParagraph"/>
        <w:numPr>
          <w:ilvl w:val="0"/>
          <w:numId w:val="10"/>
        </w:numPr>
        <w:jc w:val="both"/>
        <w:rPr>
          <w:rFonts w:asciiTheme="majorBidi" w:hAnsiTheme="majorBidi" w:cstheme="majorBidi"/>
          <w:sz w:val="24"/>
          <w:szCs w:val="24"/>
          <w:lang w:bidi="ur-PK"/>
        </w:rPr>
      </w:pPr>
      <w:r>
        <w:rPr>
          <w:rFonts w:asciiTheme="majorBidi" w:hAnsiTheme="majorBidi" w:cstheme="majorBidi"/>
          <w:sz w:val="24"/>
          <w:szCs w:val="24"/>
          <w:lang w:bidi="ur-PK"/>
        </w:rPr>
        <w:t>Operations Management</w:t>
      </w:r>
    </w:p>
    <w:p w:rsidR="006B68F7" w:rsidRDefault="006B68F7" w:rsidP="006B68F7">
      <w:pPr>
        <w:pStyle w:val="ListParagraph"/>
        <w:numPr>
          <w:ilvl w:val="0"/>
          <w:numId w:val="10"/>
        </w:numPr>
        <w:jc w:val="both"/>
        <w:rPr>
          <w:rFonts w:asciiTheme="majorBidi" w:hAnsiTheme="majorBidi" w:cstheme="majorBidi"/>
          <w:sz w:val="24"/>
          <w:szCs w:val="24"/>
          <w:lang w:bidi="ur-PK"/>
        </w:rPr>
      </w:pPr>
      <w:r>
        <w:rPr>
          <w:rFonts w:asciiTheme="majorBidi" w:hAnsiTheme="majorBidi" w:cstheme="majorBidi"/>
          <w:sz w:val="24"/>
          <w:szCs w:val="24"/>
          <w:lang w:bidi="ur-PK"/>
        </w:rPr>
        <w:t>Marketing Management</w:t>
      </w:r>
    </w:p>
    <w:p w:rsidR="006B68F7" w:rsidRDefault="00234FBE" w:rsidP="006B68F7">
      <w:pPr>
        <w:ind w:left="720"/>
        <w:jc w:val="both"/>
        <w:rPr>
          <w:rFonts w:asciiTheme="majorBidi" w:hAnsiTheme="majorBidi" w:cstheme="majorBidi"/>
          <w:sz w:val="24"/>
          <w:szCs w:val="24"/>
          <w:lang w:bidi="ur-PK"/>
        </w:rPr>
      </w:pPr>
      <w:r>
        <w:rPr>
          <w:rFonts w:asciiTheme="majorBidi" w:hAnsiTheme="majorBidi" w:cstheme="majorBidi"/>
          <w:sz w:val="24"/>
          <w:szCs w:val="24"/>
          <w:lang w:bidi="ur-PK"/>
        </w:rPr>
        <w:t>We explain the issues in each of the above areas and then evaluate the measures that can be taken to overcome these issues.</w:t>
      </w:r>
    </w:p>
    <w:p w:rsidR="00A87DEF" w:rsidRDefault="00A87DEF" w:rsidP="00A87DEF">
      <w:pPr>
        <w:pStyle w:val="ListParagraph"/>
        <w:numPr>
          <w:ilvl w:val="0"/>
          <w:numId w:val="11"/>
        </w:numPr>
        <w:jc w:val="both"/>
        <w:rPr>
          <w:rFonts w:asciiTheme="majorBidi" w:hAnsiTheme="majorBidi" w:cstheme="majorBidi"/>
          <w:sz w:val="24"/>
          <w:szCs w:val="24"/>
          <w:lang w:bidi="ur-PK"/>
        </w:rPr>
      </w:pPr>
      <w:r>
        <w:rPr>
          <w:rFonts w:asciiTheme="majorBidi" w:hAnsiTheme="majorBidi" w:cstheme="majorBidi"/>
          <w:sz w:val="24"/>
          <w:szCs w:val="24"/>
          <w:lang w:bidi="ur-PK"/>
        </w:rPr>
        <w:t>Financial Management</w:t>
      </w:r>
      <w:r w:rsidR="00920A78">
        <w:rPr>
          <w:rFonts w:asciiTheme="majorBidi" w:hAnsiTheme="majorBidi" w:cstheme="majorBidi"/>
          <w:sz w:val="24"/>
          <w:szCs w:val="24"/>
          <w:lang w:bidi="ur-PK"/>
        </w:rPr>
        <w:t>:</w:t>
      </w:r>
    </w:p>
    <w:p w:rsidR="00920A78" w:rsidRDefault="009B5001" w:rsidP="00524224">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lastRenderedPageBreak/>
        <w:t xml:space="preserve">SMEs </w:t>
      </w:r>
      <w:r w:rsidR="009A76DE">
        <w:rPr>
          <w:rFonts w:asciiTheme="majorBidi" w:hAnsiTheme="majorBidi" w:cstheme="majorBidi"/>
          <w:sz w:val="24"/>
          <w:szCs w:val="24"/>
          <w:lang w:bidi="ur-PK"/>
        </w:rPr>
        <w:t>in Oman are facing</w:t>
      </w:r>
      <w:r>
        <w:rPr>
          <w:rFonts w:asciiTheme="majorBidi" w:hAnsiTheme="majorBidi" w:cstheme="majorBidi"/>
          <w:sz w:val="24"/>
          <w:szCs w:val="24"/>
          <w:lang w:bidi="ur-PK"/>
        </w:rPr>
        <w:t xml:space="preserve"> the problems relating to finance. These entities find it hard to obtain the short term and the long term credit facilities.</w:t>
      </w:r>
      <w:r w:rsidR="00FF79F4">
        <w:rPr>
          <w:rFonts w:asciiTheme="majorBidi" w:hAnsiTheme="majorBidi" w:cstheme="majorBidi"/>
          <w:sz w:val="24"/>
          <w:szCs w:val="24"/>
          <w:lang w:bidi="ur-PK"/>
        </w:rPr>
        <w:t xml:space="preserve"> </w:t>
      </w:r>
      <w:r w:rsidR="00524224" w:rsidRPr="00524224">
        <w:rPr>
          <w:rFonts w:asciiTheme="majorBidi" w:hAnsiTheme="majorBidi" w:cstheme="majorBidi"/>
          <w:sz w:val="24"/>
          <w:szCs w:val="24"/>
          <w:lang w:bidi="ur-PK"/>
        </w:rPr>
        <w:t>(Carbo-</w:t>
      </w:r>
      <w:proofErr w:type="spellStart"/>
      <w:r w:rsidR="00524224" w:rsidRPr="00524224">
        <w:rPr>
          <w:rFonts w:asciiTheme="majorBidi" w:hAnsiTheme="majorBidi" w:cstheme="majorBidi"/>
          <w:sz w:val="24"/>
          <w:szCs w:val="24"/>
          <w:lang w:bidi="ur-PK"/>
        </w:rPr>
        <w:t>Valverde</w:t>
      </w:r>
      <w:proofErr w:type="spellEnd"/>
      <w:r w:rsidR="00524224" w:rsidRPr="00524224">
        <w:rPr>
          <w:rFonts w:asciiTheme="majorBidi" w:hAnsiTheme="majorBidi" w:cstheme="majorBidi"/>
          <w:sz w:val="24"/>
          <w:szCs w:val="24"/>
          <w:lang w:bidi="ur-PK"/>
        </w:rPr>
        <w:t>, Rodr</w:t>
      </w:r>
      <w:r w:rsidR="00524224">
        <w:rPr>
          <w:rFonts w:asciiTheme="majorBidi" w:hAnsiTheme="majorBidi" w:cstheme="majorBidi"/>
          <w:sz w:val="24"/>
          <w:szCs w:val="24"/>
          <w:lang w:bidi="ur-PK"/>
        </w:rPr>
        <w:t xml:space="preserve">iguez-Fernandez, &amp; </w:t>
      </w:r>
      <w:proofErr w:type="spellStart"/>
      <w:r w:rsidR="00524224">
        <w:rPr>
          <w:rFonts w:asciiTheme="majorBidi" w:hAnsiTheme="majorBidi" w:cstheme="majorBidi"/>
          <w:sz w:val="24"/>
          <w:szCs w:val="24"/>
          <w:lang w:bidi="ur-PK"/>
        </w:rPr>
        <w:t>Udell</w:t>
      </w:r>
      <w:proofErr w:type="spellEnd"/>
      <w:r w:rsidR="00524224">
        <w:rPr>
          <w:rFonts w:asciiTheme="majorBidi" w:hAnsiTheme="majorBidi" w:cstheme="majorBidi"/>
          <w:sz w:val="24"/>
          <w:szCs w:val="24"/>
          <w:lang w:bidi="ur-PK"/>
        </w:rPr>
        <w:t xml:space="preserve">, 2009). </w:t>
      </w:r>
      <w:r w:rsidR="00FF79F4">
        <w:rPr>
          <w:rFonts w:asciiTheme="majorBidi" w:hAnsiTheme="majorBidi" w:cstheme="majorBidi"/>
          <w:sz w:val="24"/>
          <w:szCs w:val="24"/>
          <w:lang w:bidi="ur-PK"/>
        </w:rPr>
        <w:t xml:space="preserve">The banks and financial institutions often do not provide loans and credit facilities to the SMEs or provide it with strict regulations and conditions. </w:t>
      </w:r>
      <w:r w:rsidR="00876A34">
        <w:rPr>
          <w:rFonts w:asciiTheme="majorBidi" w:hAnsiTheme="majorBidi" w:cstheme="majorBidi"/>
          <w:sz w:val="24"/>
          <w:szCs w:val="24"/>
          <w:lang w:bidi="ur-PK"/>
        </w:rPr>
        <w:t>This causes these entities to be at negative position because they are always finding it difficult to pay their interest and loans back to the banks and institutions.</w:t>
      </w:r>
      <w:r w:rsidR="00524224">
        <w:rPr>
          <w:rFonts w:asciiTheme="majorBidi" w:hAnsiTheme="majorBidi" w:cstheme="majorBidi"/>
          <w:sz w:val="24"/>
          <w:szCs w:val="24"/>
          <w:lang w:bidi="ur-PK"/>
        </w:rPr>
        <w:t xml:space="preserve"> (</w:t>
      </w:r>
      <w:proofErr w:type="spellStart"/>
      <w:r w:rsidR="00524224">
        <w:rPr>
          <w:rFonts w:asciiTheme="majorBidi" w:hAnsiTheme="majorBidi" w:cstheme="majorBidi"/>
          <w:sz w:val="24"/>
          <w:szCs w:val="24"/>
          <w:lang w:bidi="ur-PK"/>
        </w:rPr>
        <w:t>Czarnitzki</w:t>
      </w:r>
      <w:proofErr w:type="spellEnd"/>
      <w:r w:rsidR="00524224">
        <w:rPr>
          <w:rFonts w:asciiTheme="majorBidi" w:hAnsiTheme="majorBidi" w:cstheme="majorBidi"/>
          <w:sz w:val="24"/>
          <w:szCs w:val="24"/>
          <w:lang w:bidi="ur-PK"/>
        </w:rPr>
        <w:t>, 2006).</w:t>
      </w:r>
      <w:r w:rsidR="00876A34">
        <w:rPr>
          <w:rFonts w:asciiTheme="majorBidi" w:hAnsiTheme="majorBidi" w:cstheme="majorBidi"/>
          <w:sz w:val="24"/>
          <w:szCs w:val="24"/>
          <w:lang w:bidi="ur-PK"/>
        </w:rPr>
        <w:t xml:space="preserve"> </w:t>
      </w:r>
      <w:r>
        <w:rPr>
          <w:rFonts w:asciiTheme="majorBidi" w:hAnsiTheme="majorBidi" w:cstheme="majorBidi"/>
          <w:sz w:val="24"/>
          <w:szCs w:val="24"/>
          <w:lang w:bidi="ur-PK"/>
        </w:rPr>
        <w:t xml:space="preserve">Due to the lack of experienced personnel and executives, these entities might face the issues regarding the working capital management. </w:t>
      </w:r>
      <w:r w:rsidR="00F4495E">
        <w:rPr>
          <w:rFonts w:asciiTheme="majorBidi" w:hAnsiTheme="majorBidi" w:cstheme="majorBidi"/>
          <w:sz w:val="24"/>
          <w:szCs w:val="24"/>
          <w:lang w:bidi="ur-PK"/>
        </w:rPr>
        <w:t>These entities find it hard to fulfil the cost of capital requirements be</w:t>
      </w:r>
      <w:r w:rsidR="00920A78">
        <w:rPr>
          <w:rFonts w:asciiTheme="majorBidi" w:hAnsiTheme="majorBidi" w:cstheme="majorBidi"/>
          <w:sz w:val="24"/>
          <w:szCs w:val="24"/>
          <w:lang w:bidi="ur-PK"/>
        </w:rPr>
        <w:t>cause of the lack of expertise.</w:t>
      </w:r>
    </w:p>
    <w:p w:rsidR="00920A78" w:rsidRDefault="00F4495E" w:rsidP="00920A78">
      <w:pPr>
        <w:pStyle w:val="ListParagraph"/>
        <w:numPr>
          <w:ilvl w:val="0"/>
          <w:numId w:val="11"/>
        </w:numPr>
        <w:jc w:val="both"/>
        <w:rPr>
          <w:rFonts w:asciiTheme="majorBidi" w:hAnsiTheme="majorBidi" w:cstheme="majorBidi"/>
          <w:sz w:val="24"/>
          <w:szCs w:val="24"/>
          <w:lang w:bidi="ur-PK"/>
        </w:rPr>
      </w:pPr>
      <w:r w:rsidRPr="00920A78">
        <w:rPr>
          <w:rFonts w:asciiTheme="majorBidi" w:hAnsiTheme="majorBidi" w:cstheme="majorBidi"/>
          <w:sz w:val="24"/>
          <w:szCs w:val="24"/>
          <w:lang w:bidi="ur-PK"/>
        </w:rPr>
        <w:t xml:space="preserve"> </w:t>
      </w:r>
      <w:r w:rsidR="00920A78" w:rsidRPr="00920A78">
        <w:rPr>
          <w:rFonts w:asciiTheme="majorBidi" w:hAnsiTheme="majorBidi" w:cstheme="majorBidi"/>
          <w:sz w:val="24"/>
          <w:szCs w:val="24"/>
          <w:lang w:bidi="ur-PK"/>
        </w:rPr>
        <w:t>Human Resource Management</w:t>
      </w:r>
      <w:r w:rsidR="00920A78">
        <w:rPr>
          <w:rFonts w:asciiTheme="majorBidi" w:hAnsiTheme="majorBidi" w:cstheme="majorBidi"/>
          <w:sz w:val="24"/>
          <w:szCs w:val="24"/>
          <w:lang w:bidi="ur-PK"/>
        </w:rPr>
        <w:t>:</w:t>
      </w:r>
    </w:p>
    <w:p w:rsidR="00920A78" w:rsidRDefault="00920A78" w:rsidP="004D3D59">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The SMEs often do not have managerial and executive management experience. There is also lesser knowledge about management of the human resource. This causes the inefficiency of labor and work force.</w:t>
      </w:r>
      <w:r w:rsidR="004D3D59">
        <w:rPr>
          <w:rFonts w:asciiTheme="majorBidi" w:hAnsiTheme="majorBidi" w:cstheme="majorBidi"/>
          <w:sz w:val="24"/>
          <w:szCs w:val="24"/>
          <w:lang w:bidi="ur-PK"/>
        </w:rPr>
        <w:t xml:space="preserve"> </w:t>
      </w:r>
      <w:r w:rsidR="004D3D59" w:rsidRPr="004D3D59">
        <w:rPr>
          <w:rFonts w:asciiTheme="majorBidi" w:hAnsiTheme="majorBidi" w:cstheme="majorBidi"/>
          <w:sz w:val="24"/>
          <w:szCs w:val="24"/>
          <w:lang w:bidi="ur-PK"/>
        </w:rPr>
        <w:t>(</w:t>
      </w:r>
      <w:proofErr w:type="spellStart"/>
      <w:r w:rsidR="004D3D59" w:rsidRPr="004D3D59">
        <w:rPr>
          <w:rFonts w:asciiTheme="majorBidi" w:hAnsiTheme="majorBidi" w:cstheme="majorBidi"/>
          <w:sz w:val="24"/>
          <w:szCs w:val="24"/>
          <w:lang w:bidi="ur-PK"/>
        </w:rPr>
        <w:t>Heneman</w:t>
      </w:r>
      <w:proofErr w:type="spellEnd"/>
      <w:r w:rsidR="004D3D59" w:rsidRPr="004D3D59">
        <w:rPr>
          <w:rFonts w:asciiTheme="majorBidi" w:hAnsiTheme="majorBidi" w:cstheme="majorBidi"/>
          <w:sz w:val="24"/>
          <w:szCs w:val="24"/>
          <w:lang w:bidi="ur-PK"/>
        </w:rPr>
        <w:t xml:space="preserve">, </w:t>
      </w:r>
      <w:proofErr w:type="spellStart"/>
      <w:r w:rsidR="004D3D59" w:rsidRPr="004D3D59">
        <w:rPr>
          <w:rFonts w:asciiTheme="majorBidi" w:hAnsiTheme="majorBidi" w:cstheme="majorBidi"/>
          <w:sz w:val="24"/>
          <w:szCs w:val="24"/>
          <w:lang w:bidi="ur-PK"/>
        </w:rPr>
        <w:t>Tansky</w:t>
      </w:r>
      <w:proofErr w:type="spellEnd"/>
      <w:r w:rsidR="004D3D59" w:rsidRPr="004D3D59">
        <w:rPr>
          <w:rFonts w:asciiTheme="majorBidi" w:hAnsiTheme="majorBidi" w:cstheme="majorBidi"/>
          <w:sz w:val="24"/>
          <w:szCs w:val="24"/>
          <w:lang w:bidi="ur-PK"/>
        </w:rPr>
        <w:t>, &amp; Camp, 2000)</w:t>
      </w:r>
    </w:p>
    <w:p w:rsidR="00920A78" w:rsidRDefault="00920A78" w:rsidP="00920A78">
      <w:pPr>
        <w:pStyle w:val="ListParagraph"/>
        <w:numPr>
          <w:ilvl w:val="0"/>
          <w:numId w:val="11"/>
        </w:numPr>
        <w:jc w:val="both"/>
        <w:rPr>
          <w:rFonts w:asciiTheme="majorBidi" w:hAnsiTheme="majorBidi" w:cstheme="majorBidi"/>
          <w:sz w:val="24"/>
          <w:szCs w:val="24"/>
          <w:lang w:bidi="ur-PK"/>
        </w:rPr>
      </w:pPr>
      <w:r>
        <w:rPr>
          <w:rFonts w:asciiTheme="majorBidi" w:hAnsiTheme="majorBidi" w:cstheme="majorBidi"/>
          <w:sz w:val="24"/>
          <w:szCs w:val="24"/>
          <w:lang w:bidi="ur-PK"/>
        </w:rPr>
        <w:t>Operations Management:</w:t>
      </w:r>
    </w:p>
    <w:p w:rsidR="00920A78" w:rsidRDefault="00323E71" w:rsidP="00524224">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The SMEs also face issues in their operations. Major issues include the problems regarding outsourcing of different operations, lack of knowledge of latest techniques and technologies.</w:t>
      </w:r>
      <w:r w:rsidR="00524224">
        <w:rPr>
          <w:rFonts w:asciiTheme="majorBidi" w:hAnsiTheme="majorBidi" w:cstheme="majorBidi"/>
          <w:sz w:val="24"/>
          <w:szCs w:val="24"/>
          <w:lang w:bidi="ur-PK"/>
        </w:rPr>
        <w:t xml:space="preserve"> </w:t>
      </w:r>
      <w:r w:rsidR="00524224" w:rsidRPr="00524224">
        <w:rPr>
          <w:rFonts w:asciiTheme="majorBidi" w:hAnsiTheme="majorBidi" w:cstheme="majorBidi"/>
          <w:sz w:val="24"/>
          <w:szCs w:val="24"/>
          <w:lang w:bidi="ur-PK"/>
        </w:rPr>
        <w:t>(Quayle, 2002).</w:t>
      </w:r>
    </w:p>
    <w:p w:rsidR="00920A78" w:rsidRDefault="00920A78" w:rsidP="00920A78">
      <w:pPr>
        <w:pStyle w:val="ListParagraph"/>
        <w:numPr>
          <w:ilvl w:val="0"/>
          <w:numId w:val="11"/>
        </w:numPr>
        <w:jc w:val="both"/>
        <w:rPr>
          <w:rFonts w:asciiTheme="majorBidi" w:hAnsiTheme="majorBidi" w:cstheme="majorBidi"/>
          <w:sz w:val="24"/>
          <w:szCs w:val="24"/>
          <w:lang w:bidi="ur-PK"/>
        </w:rPr>
      </w:pPr>
      <w:r>
        <w:rPr>
          <w:rFonts w:asciiTheme="majorBidi" w:hAnsiTheme="majorBidi" w:cstheme="majorBidi"/>
          <w:sz w:val="24"/>
          <w:szCs w:val="24"/>
          <w:lang w:bidi="ur-PK"/>
        </w:rPr>
        <w:t>Marketing Management:</w:t>
      </w:r>
    </w:p>
    <w:p w:rsidR="00323E71" w:rsidRDefault="009A76DE" w:rsidP="00524224">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SMEs in Oman are facing marketing issues like</w:t>
      </w:r>
      <w:r w:rsidR="00A33A68">
        <w:rPr>
          <w:rFonts w:asciiTheme="majorBidi" w:hAnsiTheme="majorBidi" w:cstheme="majorBidi"/>
          <w:sz w:val="24"/>
          <w:szCs w:val="24"/>
          <w:lang w:bidi="ur-PK"/>
        </w:rPr>
        <w:t xml:space="preserve"> inefficiency in identifying the prospective markets and the strategies to target those markets.</w:t>
      </w:r>
      <w:r w:rsidR="00805FBF">
        <w:rPr>
          <w:rFonts w:asciiTheme="majorBidi" w:hAnsiTheme="majorBidi" w:cstheme="majorBidi"/>
          <w:sz w:val="24"/>
          <w:szCs w:val="24"/>
          <w:lang w:bidi="ur-PK"/>
        </w:rPr>
        <w:t xml:space="preserve"> The managers and executives do not have proper marketing knowledge. Therefore, proper marketing budget is not allocated and appropriate marketing strategies are not implemented.</w:t>
      </w:r>
      <w:r w:rsidR="00524224">
        <w:rPr>
          <w:rFonts w:asciiTheme="majorBidi" w:hAnsiTheme="majorBidi" w:cstheme="majorBidi"/>
          <w:sz w:val="24"/>
          <w:szCs w:val="24"/>
          <w:lang w:bidi="ur-PK"/>
        </w:rPr>
        <w:t xml:space="preserve"> </w:t>
      </w:r>
      <w:r w:rsidR="00524224" w:rsidRPr="00524224">
        <w:rPr>
          <w:rFonts w:asciiTheme="majorBidi" w:hAnsiTheme="majorBidi" w:cstheme="majorBidi"/>
          <w:sz w:val="24"/>
          <w:szCs w:val="24"/>
          <w:lang w:bidi="ur-PK"/>
        </w:rPr>
        <w:t xml:space="preserve">(Van de </w:t>
      </w:r>
      <w:proofErr w:type="spellStart"/>
      <w:r w:rsidR="00524224" w:rsidRPr="00524224">
        <w:rPr>
          <w:rFonts w:asciiTheme="majorBidi" w:hAnsiTheme="majorBidi" w:cstheme="majorBidi"/>
          <w:sz w:val="24"/>
          <w:szCs w:val="24"/>
          <w:lang w:bidi="ur-PK"/>
        </w:rPr>
        <w:t>Vrande</w:t>
      </w:r>
      <w:proofErr w:type="spellEnd"/>
      <w:r w:rsidR="00524224" w:rsidRPr="00524224">
        <w:rPr>
          <w:rFonts w:asciiTheme="majorBidi" w:hAnsiTheme="majorBidi" w:cstheme="majorBidi"/>
          <w:sz w:val="24"/>
          <w:szCs w:val="24"/>
          <w:lang w:bidi="ur-PK"/>
        </w:rPr>
        <w:t xml:space="preserve">, De Jong, </w:t>
      </w:r>
      <w:proofErr w:type="spellStart"/>
      <w:r w:rsidR="00524224" w:rsidRPr="00524224">
        <w:rPr>
          <w:rFonts w:asciiTheme="majorBidi" w:hAnsiTheme="majorBidi" w:cstheme="majorBidi"/>
          <w:sz w:val="24"/>
          <w:szCs w:val="24"/>
          <w:lang w:bidi="ur-PK"/>
        </w:rPr>
        <w:t>Vanhaverbeke</w:t>
      </w:r>
      <w:proofErr w:type="spellEnd"/>
      <w:r w:rsidR="00524224" w:rsidRPr="00524224">
        <w:rPr>
          <w:rFonts w:asciiTheme="majorBidi" w:hAnsiTheme="majorBidi" w:cstheme="majorBidi"/>
          <w:sz w:val="24"/>
          <w:szCs w:val="24"/>
          <w:lang w:bidi="ur-PK"/>
        </w:rPr>
        <w:t>, &amp; De Rochemont, 2009).</w:t>
      </w:r>
    </w:p>
    <w:p w:rsidR="00A33A68" w:rsidRDefault="00A33A68" w:rsidP="006113F9">
      <w:pPr>
        <w:ind w:left="720"/>
        <w:jc w:val="both"/>
        <w:rPr>
          <w:rFonts w:asciiTheme="majorBidi" w:hAnsiTheme="majorBidi" w:cstheme="majorBidi"/>
          <w:sz w:val="24"/>
          <w:szCs w:val="24"/>
          <w:lang w:bidi="ur-PK"/>
        </w:rPr>
      </w:pPr>
      <w:r>
        <w:rPr>
          <w:rFonts w:asciiTheme="majorBidi" w:hAnsiTheme="majorBidi" w:cstheme="majorBidi"/>
          <w:sz w:val="24"/>
          <w:szCs w:val="24"/>
          <w:lang w:bidi="ur-PK"/>
        </w:rPr>
        <w:t xml:space="preserve">These inefficiencies and issues collectively make the growth of the </w:t>
      </w:r>
      <w:r w:rsidR="0065402D">
        <w:rPr>
          <w:rFonts w:asciiTheme="majorBidi" w:hAnsiTheme="majorBidi" w:cstheme="majorBidi"/>
          <w:sz w:val="24"/>
          <w:szCs w:val="24"/>
          <w:lang w:bidi="ur-PK"/>
        </w:rPr>
        <w:t xml:space="preserve">SMEs </w:t>
      </w:r>
      <w:r w:rsidR="006113F9">
        <w:rPr>
          <w:rFonts w:asciiTheme="majorBidi" w:hAnsiTheme="majorBidi" w:cstheme="majorBidi"/>
          <w:sz w:val="24"/>
          <w:szCs w:val="24"/>
          <w:lang w:bidi="ur-PK"/>
        </w:rPr>
        <w:t xml:space="preserve">very much </w:t>
      </w:r>
      <w:r w:rsidR="0065402D">
        <w:rPr>
          <w:rFonts w:asciiTheme="majorBidi" w:hAnsiTheme="majorBidi" w:cstheme="majorBidi"/>
          <w:sz w:val="24"/>
          <w:szCs w:val="24"/>
          <w:lang w:bidi="ur-PK"/>
        </w:rPr>
        <w:t>slower.</w:t>
      </w:r>
      <w:r w:rsidR="001B55E7">
        <w:rPr>
          <w:rFonts w:asciiTheme="majorBidi" w:hAnsiTheme="majorBidi" w:cstheme="majorBidi"/>
          <w:sz w:val="24"/>
          <w:szCs w:val="24"/>
          <w:lang w:bidi="ur-PK"/>
        </w:rPr>
        <w:t xml:space="preserve"> To overcome these issues and challenges regardin</w:t>
      </w:r>
      <w:r w:rsidR="006113F9">
        <w:rPr>
          <w:rFonts w:asciiTheme="majorBidi" w:hAnsiTheme="majorBidi" w:cstheme="majorBidi"/>
          <w:sz w:val="24"/>
          <w:szCs w:val="24"/>
          <w:lang w:bidi="ur-PK"/>
        </w:rPr>
        <w:t>g the growth of SMEs, following measures can be suggested.</w:t>
      </w:r>
    </w:p>
    <w:p w:rsidR="006113F9" w:rsidRDefault="001D6990" w:rsidP="006113F9">
      <w:pPr>
        <w:ind w:left="720"/>
        <w:jc w:val="both"/>
        <w:rPr>
          <w:rFonts w:asciiTheme="majorBidi" w:hAnsiTheme="majorBidi" w:cstheme="majorBidi"/>
          <w:sz w:val="24"/>
          <w:szCs w:val="24"/>
          <w:lang w:bidi="ur-PK"/>
        </w:rPr>
      </w:pPr>
      <w:r>
        <w:rPr>
          <w:rFonts w:asciiTheme="majorBidi" w:hAnsiTheme="majorBidi" w:cstheme="majorBidi"/>
          <w:sz w:val="24"/>
          <w:szCs w:val="24"/>
          <w:lang w:bidi="ur-PK"/>
        </w:rPr>
        <w:t>SMEs should try to achieve appropriate corporate management knowledge. Required skillset should be obtained by the managers of the SMEs.</w:t>
      </w:r>
      <w:r w:rsidR="00F90611">
        <w:rPr>
          <w:rFonts w:asciiTheme="majorBidi" w:hAnsiTheme="majorBidi" w:cstheme="majorBidi"/>
          <w:sz w:val="24"/>
          <w:szCs w:val="24"/>
          <w:lang w:bidi="ur-PK"/>
        </w:rPr>
        <w:t xml:space="preserve"> The management of the SMEs should be assigned to the qualified and experienced personnel. These steps will ensure the implementation of the proper strategies in the finance, human resource, marketing and operations aspects of the entities. The right amount of finance obtained from the right source at an appropriate cost will enable the entity to continue its operations without difficulty. Smooth and efficient operations will help the entity to grow further and </w:t>
      </w:r>
      <w:r w:rsidR="00F0052D">
        <w:rPr>
          <w:rFonts w:asciiTheme="majorBidi" w:hAnsiTheme="majorBidi" w:cstheme="majorBidi"/>
          <w:sz w:val="24"/>
          <w:szCs w:val="24"/>
          <w:lang w:bidi="ur-PK"/>
        </w:rPr>
        <w:t>skilled human resource will make the smooth and efficient operation possible. Appropriate marketing strategies and marketing budget will allow the entity to advertise and market its products and services to the prospective markets and enable it to grow faster.</w:t>
      </w:r>
    </w:p>
    <w:p w:rsidR="00F0052D" w:rsidRDefault="00F0052D" w:rsidP="0036201B">
      <w:pPr>
        <w:ind w:left="720"/>
        <w:jc w:val="both"/>
        <w:rPr>
          <w:rFonts w:asciiTheme="majorBidi" w:hAnsiTheme="majorBidi" w:cstheme="majorBidi"/>
          <w:sz w:val="24"/>
          <w:szCs w:val="24"/>
          <w:lang w:bidi="ur-PK"/>
        </w:rPr>
      </w:pPr>
      <w:r>
        <w:rPr>
          <w:rFonts w:asciiTheme="majorBidi" w:hAnsiTheme="majorBidi" w:cstheme="majorBidi"/>
          <w:sz w:val="24"/>
          <w:szCs w:val="24"/>
          <w:lang w:bidi="ur-PK"/>
        </w:rPr>
        <w:t xml:space="preserve">Although the government of Oman has established the financial support for the SMEs, however, the same is not sufficient for the industry. </w:t>
      </w:r>
      <w:r w:rsidR="0036201B">
        <w:rPr>
          <w:rFonts w:asciiTheme="majorBidi" w:hAnsiTheme="majorBidi" w:cstheme="majorBidi"/>
          <w:sz w:val="24"/>
          <w:szCs w:val="24"/>
          <w:lang w:bidi="ur-PK"/>
        </w:rPr>
        <w:t>The government of Oman should provide finance to the SMEs free of cost or at a reduced and low cost and the finance should be long term in order to ensure that the SMEs don’t face the pay back difficulties. The government should provide the training to the managers of the SMEs regarding the management of the finance, operations, human resource etc.</w:t>
      </w:r>
      <w:r w:rsidR="00884B32">
        <w:rPr>
          <w:rFonts w:asciiTheme="majorBidi" w:hAnsiTheme="majorBidi" w:cstheme="majorBidi"/>
          <w:sz w:val="24"/>
          <w:szCs w:val="24"/>
          <w:lang w:bidi="ur-PK"/>
        </w:rPr>
        <w:t xml:space="preserve"> The government should not </w:t>
      </w:r>
      <w:r w:rsidR="00884B32">
        <w:rPr>
          <w:rFonts w:asciiTheme="majorBidi" w:hAnsiTheme="majorBidi" w:cstheme="majorBidi"/>
          <w:sz w:val="24"/>
          <w:szCs w:val="24"/>
          <w:lang w:bidi="ur-PK"/>
        </w:rPr>
        <w:lastRenderedPageBreak/>
        <w:t xml:space="preserve">treat the actions of support to SMEs as an expenditure instead as an investment because the improvement will be </w:t>
      </w:r>
      <w:r w:rsidR="00480E91">
        <w:rPr>
          <w:rFonts w:asciiTheme="majorBidi" w:hAnsiTheme="majorBidi" w:cstheme="majorBidi"/>
          <w:sz w:val="24"/>
          <w:szCs w:val="24"/>
          <w:lang w:bidi="ur-PK"/>
        </w:rPr>
        <w:t>beneficial</w:t>
      </w:r>
      <w:r w:rsidR="00884B32">
        <w:rPr>
          <w:rFonts w:asciiTheme="majorBidi" w:hAnsiTheme="majorBidi" w:cstheme="majorBidi"/>
          <w:sz w:val="24"/>
          <w:szCs w:val="24"/>
          <w:lang w:bidi="ur-PK"/>
        </w:rPr>
        <w:t xml:space="preserve"> for the economy and the country in the long term.</w:t>
      </w:r>
    </w:p>
    <w:p w:rsidR="004D3D59" w:rsidRDefault="004D3D59" w:rsidP="0036201B">
      <w:pPr>
        <w:ind w:left="720"/>
        <w:jc w:val="both"/>
        <w:rPr>
          <w:rFonts w:asciiTheme="majorBidi" w:hAnsiTheme="majorBidi" w:cstheme="majorBidi"/>
          <w:sz w:val="24"/>
          <w:szCs w:val="24"/>
          <w:lang w:bidi="ur-PK"/>
        </w:rPr>
      </w:pPr>
      <w:r>
        <w:rPr>
          <w:rFonts w:asciiTheme="majorBidi" w:hAnsiTheme="majorBidi" w:cstheme="majorBidi"/>
          <w:sz w:val="24"/>
          <w:szCs w:val="24"/>
          <w:lang w:bidi="ur-PK"/>
        </w:rPr>
        <w:t>References:</w:t>
      </w:r>
    </w:p>
    <w:p w:rsidR="00EA7182" w:rsidRDefault="00EA7182" w:rsidP="00EA7182">
      <w:pPr>
        <w:ind w:left="720"/>
        <w:jc w:val="both"/>
        <w:rPr>
          <w:rFonts w:asciiTheme="majorBidi" w:hAnsiTheme="majorBidi" w:cstheme="majorBidi"/>
          <w:sz w:val="24"/>
          <w:szCs w:val="24"/>
          <w:lang w:bidi="ur-PK"/>
        </w:rPr>
      </w:pPr>
      <w:proofErr w:type="spellStart"/>
      <w:r w:rsidRPr="00EA7182">
        <w:rPr>
          <w:rFonts w:asciiTheme="majorBidi" w:hAnsiTheme="majorBidi" w:cstheme="majorBidi"/>
          <w:sz w:val="24"/>
          <w:szCs w:val="24"/>
          <w:lang w:bidi="ur-PK"/>
        </w:rPr>
        <w:t>Tambunan</w:t>
      </w:r>
      <w:proofErr w:type="spellEnd"/>
      <w:r w:rsidRPr="00EA7182">
        <w:rPr>
          <w:rFonts w:asciiTheme="majorBidi" w:hAnsiTheme="majorBidi" w:cstheme="majorBidi"/>
          <w:sz w:val="24"/>
          <w:szCs w:val="24"/>
          <w:lang w:bidi="ur-PK"/>
        </w:rPr>
        <w:t xml:space="preserve">, </w:t>
      </w:r>
      <w:proofErr w:type="spellStart"/>
      <w:r w:rsidRPr="00EA7182">
        <w:rPr>
          <w:rFonts w:asciiTheme="majorBidi" w:hAnsiTheme="majorBidi" w:cstheme="majorBidi"/>
          <w:sz w:val="24"/>
          <w:szCs w:val="24"/>
          <w:lang w:bidi="ur-PK"/>
        </w:rPr>
        <w:t>Tulus</w:t>
      </w:r>
      <w:proofErr w:type="spellEnd"/>
      <w:r w:rsidRPr="00EA7182">
        <w:rPr>
          <w:rFonts w:asciiTheme="majorBidi" w:hAnsiTheme="majorBidi" w:cstheme="majorBidi"/>
          <w:sz w:val="24"/>
          <w:szCs w:val="24"/>
          <w:lang w:bidi="ur-PK"/>
        </w:rPr>
        <w:t xml:space="preserve">. (2008). SME development, economic growth, and government intervention in a developing country: The Indonesian story. </w:t>
      </w:r>
      <w:r w:rsidRPr="00EA7182">
        <w:rPr>
          <w:rFonts w:asciiTheme="majorBidi" w:hAnsiTheme="majorBidi" w:cstheme="majorBidi"/>
          <w:i/>
          <w:iCs/>
          <w:sz w:val="24"/>
          <w:szCs w:val="24"/>
          <w:lang w:bidi="ur-PK"/>
        </w:rPr>
        <w:t>Journal of international entrepreneurship, 6</w:t>
      </w:r>
      <w:r w:rsidRPr="00EA7182">
        <w:rPr>
          <w:rFonts w:asciiTheme="majorBidi" w:hAnsiTheme="majorBidi" w:cstheme="majorBidi"/>
          <w:sz w:val="24"/>
          <w:szCs w:val="24"/>
          <w:lang w:bidi="ur-PK"/>
        </w:rPr>
        <w:t>(4), 147-167.</w:t>
      </w:r>
    </w:p>
    <w:p w:rsidR="00EA7182" w:rsidRDefault="00EA7182" w:rsidP="00EA7182">
      <w:pPr>
        <w:ind w:left="720"/>
        <w:jc w:val="both"/>
        <w:rPr>
          <w:rFonts w:asciiTheme="majorBidi" w:hAnsiTheme="majorBidi" w:cstheme="majorBidi"/>
          <w:sz w:val="24"/>
          <w:szCs w:val="24"/>
          <w:lang w:bidi="ur-PK"/>
        </w:rPr>
      </w:pPr>
      <w:r w:rsidRPr="00EA7182">
        <w:rPr>
          <w:rFonts w:asciiTheme="majorBidi" w:hAnsiTheme="majorBidi" w:cstheme="majorBidi"/>
          <w:sz w:val="24"/>
          <w:szCs w:val="24"/>
          <w:lang w:bidi="ur-PK"/>
        </w:rPr>
        <w:t>Carbo-</w:t>
      </w:r>
      <w:proofErr w:type="spellStart"/>
      <w:r w:rsidRPr="00EA7182">
        <w:rPr>
          <w:rFonts w:asciiTheme="majorBidi" w:hAnsiTheme="majorBidi" w:cstheme="majorBidi"/>
          <w:sz w:val="24"/>
          <w:szCs w:val="24"/>
          <w:lang w:bidi="ur-PK"/>
        </w:rPr>
        <w:t>Valverde</w:t>
      </w:r>
      <w:proofErr w:type="spellEnd"/>
      <w:r w:rsidRPr="00EA7182">
        <w:rPr>
          <w:rFonts w:asciiTheme="majorBidi" w:hAnsiTheme="majorBidi" w:cstheme="majorBidi"/>
          <w:sz w:val="24"/>
          <w:szCs w:val="24"/>
          <w:lang w:bidi="ur-PK"/>
        </w:rPr>
        <w:t xml:space="preserve">, Santiago, Rodriguez-Fernandez, Francisco, &amp; </w:t>
      </w:r>
      <w:proofErr w:type="spellStart"/>
      <w:r w:rsidRPr="00EA7182">
        <w:rPr>
          <w:rFonts w:asciiTheme="majorBidi" w:hAnsiTheme="majorBidi" w:cstheme="majorBidi"/>
          <w:sz w:val="24"/>
          <w:szCs w:val="24"/>
          <w:lang w:bidi="ur-PK"/>
        </w:rPr>
        <w:t>Udell</w:t>
      </w:r>
      <w:proofErr w:type="spellEnd"/>
      <w:r w:rsidRPr="00EA7182">
        <w:rPr>
          <w:rFonts w:asciiTheme="majorBidi" w:hAnsiTheme="majorBidi" w:cstheme="majorBidi"/>
          <w:sz w:val="24"/>
          <w:szCs w:val="24"/>
          <w:lang w:bidi="ur-PK"/>
        </w:rPr>
        <w:t xml:space="preserve">, Gregory F. (2009). Bank market power and SME financing constraints. </w:t>
      </w:r>
      <w:r w:rsidRPr="00EA7182">
        <w:rPr>
          <w:rFonts w:asciiTheme="majorBidi" w:hAnsiTheme="majorBidi" w:cstheme="majorBidi"/>
          <w:i/>
          <w:iCs/>
          <w:sz w:val="24"/>
          <w:szCs w:val="24"/>
          <w:lang w:bidi="ur-PK"/>
        </w:rPr>
        <w:t>Review of Finance, 13</w:t>
      </w:r>
      <w:r w:rsidRPr="00EA7182">
        <w:rPr>
          <w:rFonts w:asciiTheme="majorBidi" w:hAnsiTheme="majorBidi" w:cstheme="majorBidi"/>
          <w:sz w:val="24"/>
          <w:szCs w:val="24"/>
          <w:lang w:bidi="ur-PK"/>
        </w:rPr>
        <w:t>(2), 309-340.</w:t>
      </w:r>
    </w:p>
    <w:p w:rsidR="00C000C9" w:rsidRDefault="00C000C9" w:rsidP="00C000C9">
      <w:pPr>
        <w:ind w:left="720"/>
        <w:jc w:val="both"/>
        <w:rPr>
          <w:rFonts w:asciiTheme="majorBidi" w:hAnsiTheme="majorBidi" w:cstheme="majorBidi"/>
          <w:sz w:val="24"/>
          <w:szCs w:val="24"/>
          <w:lang w:bidi="ur-PK"/>
        </w:rPr>
      </w:pPr>
      <w:proofErr w:type="spellStart"/>
      <w:r w:rsidRPr="00C000C9">
        <w:rPr>
          <w:rFonts w:asciiTheme="majorBidi" w:hAnsiTheme="majorBidi" w:cstheme="majorBidi"/>
          <w:sz w:val="24"/>
          <w:szCs w:val="24"/>
          <w:lang w:bidi="ur-PK"/>
        </w:rPr>
        <w:t>Czarnitzki</w:t>
      </w:r>
      <w:proofErr w:type="spellEnd"/>
      <w:r w:rsidRPr="00C000C9">
        <w:rPr>
          <w:rFonts w:asciiTheme="majorBidi" w:hAnsiTheme="majorBidi" w:cstheme="majorBidi"/>
          <w:sz w:val="24"/>
          <w:szCs w:val="24"/>
          <w:lang w:bidi="ur-PK"/>
        </w:rPr>
        <w:t>, Dirk. (2006). Research and development in small and medium</w:t>
      </w:r>
      <w:r w:rsidRPr="00C000C9">
        <w:rPr>
          <w:rFonts w:ascii="Cambria Math" w:hAnsi="Cambria Math" w:cs="Cambria Math"/>
          <w:sz w:val="24"/>
          <w:szCs w:val="24"/>
          <w:lang w:bidi="ur-PK"/>
        </w:rPr>
        <w:t>‐</w:t>
      </w:r>
      <w:r w:rsidRPr="00C000C9">
        <w:rPr>
          <w:rFonts w:asciiTheme="majorBidi" w:hAnsiTheme="majorBidi" w:cstheme="majorBidi"/>
          <w:sz w:val="24"/>
          <w:szCs w:val="24"/>
          <w:lang w:bidi="ur-PK"/>
        </w:rPr>
        <w:t xml:space="preserve">sized enterprises: The role of financial constraints and public funding. </w:t>
      </w:r>
      <w:r w:rsidRPr="00C000C9">
        <w:rPr>
          <w:rFonts w:asciiTheme="majorBidi" w:hAnsiTheme="majorBidi" w:cstheme="majorBidi"/>
          <w:i/>
          <w:iCs/>
          <w:sz w:val="24"/>
          <w:szCs w:val="24"/>
          <w:lang w:bidi="ur-PK"/>
        </w:rPr>
        <w:t>Scottish journal of political economy, 53</w:t>
      </w:r>
      <w:r w:rsidRPr="00C000C9">
        <w:rPr>
          <w:rFonts w:asciiTheme="majorBidi" w:hAnsiTheme="majorBidi" w:cstheme="majorBidi"/>
          <w:sz w:val="24"/>
          <w:szCs w:val="24"/>
          <w:lang w:bidi="ur-PK"/>
        </w:rPr>
        <w:t>(3), 335-357.</w:t>
      </w:r>
    </w:p>
    <w:p w:rsidR="00C000C9" w:rsidRDefault="00C000C9" w:rsidP="00C000C9">
      <w:pPr>
        <w:ind w:left="720"/>
        <w:jc w:val="both"/>
        <w:rPr>
          <w:rFonts w:asciiTheme="majorBidi" w:hAnsiTheme="majorBidi" w:cstheme="majorBidi"/>
          <w:sz w:val="24"/>
          <w:szCs w:val="24"/>
          <w:lang w:bidi="ur-PK"/>
        </w:rPr>
      </w:pPr>
      <w:r w:rsidRPr="00C000C9">
        <w:rPr>
          <w:rFonts w:asciiTheme="majorBidi" w:hAnsiTheme="majorBidi" w:cstheme="majorBidi"/>
          <w:sz w:val="24"/>
          <w:szCs w:val="24"/>
          <w:lang w:bidi="ur-PK"/>
        </w:rPr>
        <w:t xml:space="preserve">Quayle, Michael. (2002). E-commerce: the challenge for UK SMEs in the twenty-first century. </w:t>
      </w:r>
      <w:r w:rsidRPr="00C000C9">
        <w:rPr>
          <w:rFonts w:asciiTheme="majorBidi" w:hAnsiTheme="majorBidi" w:cstheme="majorBidi"/>
          <w:i/>
          <w:iCs/>
          <w:sz w:val="24"/>
          <w:szCs w:val="24"/>
          <w:lang w:bidi="ur-PK"/>
        </w:rPr>
        <w:t>International Journal of Operations &amp; Production Management, 22</w:t>
      </w:r>
      <w:r w:rsidRPr="00C000C9">
        <w:rPr>
          <w:rFonts w:asciiTheme="majorBidi" w:hAnsiTheme="majorBidi" w:cstheme="majorBidi"/>
          <w:sz w:val="24"/>
          <w:szCs w:val="24"/>
          <w:lang w:bidi="ur-PK"/>
        </w:rPr>
        <w:t>(10), 1148-1161.</w:t>
      </w:r>
    </w:p>
    <w:p w:rsidR="004D3D59" w:rsidRDefault="004D3D59" w:rsidP="004D3D59">
      <w:pPr>
        <w:ind w:left="720"/>
        <w:jc w:val="both"/>
        <w:rPr>
          <w:rFonts w:asciiTheme="majorBidi" w:hAnsiTheme="majorBidi" w:cstheme="majorBidi"/>
          <w:sz w:val="24"/>
          <w:szCs w:val="24"/>
          <w:lang w:bidi="ur-PK"/>
        </w:rPr>
      </w:pPr>
      <w:proofErr w:type="spellStart"/>
      <w:r w:rsidRPr="004D3D59">
        <w:rPr>
          <w:rFonts w:asciiTheme="majorBidi" w:hAnsiTheme="majorBidi" w:cstheme="majorBidi"/>
          <w:sz w:val="24"/>
          <w:szCs w:val="24"/>
          <w:lang w:bidi="ur-PK"/>
        </w:rPr>
        <w:t>Heneman</w:t>
      </w:r>
      <w:proofErr w:type="spellEnd"/>
      <w:r w:rsidRPr="004D3D59">
        <w:rPr>
          <w:rFonts w:asciiTheme="majorBidi" w:hAnsiTheme="majorBidi" w:cstheme="majorBidi"/>
          <w:sz w:val="24"/>
          <w:szCs w:val="24"/>
          <w:lang w:bidi="ur-PK"/>
        </w:rPr>
        <w:t xml:space="preserve">, Robert L, </w:t>
      </w:r>
      <w:proofErr w:type="spellStart"/>
      <w:r w:rsidRPr="004D3D59">
        <w:rPr>
          <w:rFonts w:asciiTheme="majorBidi" w:hAnsiTheme="majorBidi" w:cstheme="majorBidi"/>
          <w:sz w:val="24"/>
          <w:szCs w:val="24"/>
          <w:lang w:bidi="ur-PK"/>
        </w:rPr>
        <w:t>Tansky</w:t>
      </w:r>
      <w:proofErr w:type="spellEnd"/>
      <w:r w:rsidRPr="004D3D59">
        <w:rPr>
          <w:rFonts w:asciiTheme="majorBidi" w:hAnsiTheme="majorBidi" w:cstheme="majorBidi"/>
          <w:sz w:val="24"/>
          <w:szCs w:val="24"/>
          <w:lang w:bidi="ur-PK"/>
        </w:rPr>
        <w:t xml:space="preserve">, Judith W, &amp; Camp, S Michael. (2000). Human resource management practices in small and medium-sized enterprises: Unanswered questions and future research perspectives. </w:t>
      </w:r>
      <w:r w:rsidRPr="004D3D59">
        <w:rPr>
          <w:rFonts w:asciiTheme="majorBidi" w:hAnsiTheme="majorBidi" w:cstheme="majorBidi"/>
          <w:i/>
          <w:iCs/>
          <w:sz w:val="24"/>
          <w:szCs w:val="24"/>
          <w:lang w:bidi="ur-PK"/>
        </w:rPr>
        <w:t>Entrepreneurship: Theory and Practice, 25</w:t>
      </w:r>
      <w:r w:rsidRPr="004D3D59">
        <w:rPr>
          <w:rFonts w:asciiTheme="majorBidi" w:hAnsiTheme="majorBidi" w:cstheme="majorBidi"/>
          <w:sz w:val="24"/>
          <w:szCs w:val="24"/>
          <w:lang w:bidi="ur-PK"/>
        </w:rPr>
        <w:t>(1), 11-11.</w:t>
      </w:r>
    </w:p>
    <w:p w:rsidR="00C000C9" w:rsidRDefault="00C000C9" w:rsidP="00C000C9">
      <w:pPr>
        <w:ind w:left="720"/>
        <w:jc w:val="both"/>
        <w:rPr>
          <w:rFonts w:asciiTheme="majorBidi" w:hAnsiTheme="majorBidi" w:cstheme="majorBidi"/>
          <w:sz w:val="24"/>
          <w:szCs w:val="24"/>
          <w:lang w:bidi="ur-PK"/>
        </w:rPr>
      </w:pPr>
      <w:r w:rsidRPr="00C000C9">
        <w:rPr>
          <w:rFonts w:asciiTheme="majorBidi" w:hAnsiTheme="majorBidi" w:cstheme="majorBidi"/>
          <w:sz w:val="24"/>
          <w:szCs w:val="24"/>
          <w:lang w:bidi="ur-PK"/>
        </w:rPr>
        <w:t xml:space="preserve">Van de </w:t>
      </w:r>
      <w:proofErr w:type="spellStart"/>
      <w:r w:rsidRPr="00C000C9">
        <w:rPr>
          <w:rFonts w:asciiTheme="majorBidi" w:hAnsiTheme="majorBidi" w:cstheme="majorBidi"/>
          <w:sz w:val="24"/>
          <w:szCs w:val="24"/>
          <w:lang w:bidi="ur-PK"/>
        </w:rPr>
        <w:t>Vrande</w:t>
      </w:r>
      <w:proofErr w:type="spellEnd"/>
      <w:r w:rsidRPr="00C000C9">
        <w:rPr>
          <w:rFonts w:asciiTheme="majorBidi" w:hAnsiTheme="majorBidi" w:cstheme="majorBidi"/>
          <w:sz w:val="24"/>
          <w:szCs w:val="24"/>
          <w:lang w:bidi="ur-PK"/>
        </w:rPr>
        <w:t xml:space="preserve">, </w:t>
      </w:r>
      <w:proofErr w:type="spellStart"/>
      <w:r w:rsidRPr="00C000C9">
        <w:rPr>
          <w:rFonts w:asciiTheme="majorBidi" w:hAnsiTheme="majorBidi" w:cstheme="majorBidi"/>
          <w:sz w:val="24"/>
          <w:szCs w:val="24"/>
          <w:lang w:bidi="ur-PK"/>
        </w:rPr>
        <w:t>Vareska</w:t>
      </w:r>
      <w:proofErr w:type="spellEnd"/>
      <w:r w:rsidRPr="00C000C9">
        <w:rPr>
          <w:rFonts w:asciiTheme="majorBidi" w:hAnsiTheme="majorBidi" w:cstheme="majorBidi"/>
          <w:sz w:val="24"/>
          <w:szCs w:val="24"/>
          <w:lang w:bidi="ur-PK"/>
        </w:rPr>
        <w:t xml:space="preserve">, De Jong, </w:t>
      </w:r>
      <w:proofErr w:type="spellStart"/>
      <w:r w:rsidRPr="00C000C9">
        <w:rPr>
          <w:rFonts w:asciiTheme="majorBidi" w:hAnsiTheme="majorBidi" w:cstheme="majorBidi"/>
          <w:sz w:val="24"/>
          <w:szCs w:val="24"/>
          <w:lang w:bidi="ur-PK"/>
        </w:rPr>
        <w:t>Jeroen</w:t>
      </w:r>
      <w:proofErr w:type="spellEnd"/>
      <w:r w:rsidRPr="00C000C9">
        <w:rPr>
          <w:rFonts w:asciiTheme="majorBidi" w:hAnsiTheme="majorBidi" w:cstheme="majorBidi"/>
          <w:sz w:val="24"/>
          <w:szCs w:val="24"/>
          <w:lang w:bidi="ur-PK"/>
        </w:rPr>
        <w:t xml:space="preserve"> PJ, </w:t>
      </w:r>
      <w:proofErr w:type="spellStart"/>
      <w:r w:rsidRPr="00C000C9">
        <w:rPr>
          <w:rFonts w:asciiTheme="majorBidi" w:hAnsiTheme="majorBidi" w:cstheme="majorBidi"/>
          <w:sz w:val="24"/>
          <w:szCs w:val="24"/>
          <w:lang w:bidi="ur-PK"/>
        </w:rPr>
        <w:t>Vanhaverbeke</w:t>
      </w:r>
      <w:proofErr w:type="spellEnd"/>
      <w:r w:rsidRPr="00C000C9">
        <w:rPr>
          <w:rFonts w:asciiTheme="majorBidi" w:hAnsiTheme="majorBidi" w:cstheme="majorBidi"/>
          <w:sz w:val="24"/>
          <w:szCs w:val="24"/>
          <w:lang w:bidi="ur-PK"/>
        </w:rPr>
        <w:t xml:space="preserve">, </w:t>
      </w:r>
      <w:proofErr w:type="spellStart"/>
      <w:r w:rsidRPr="00C000C9">
        <w:rPr>
          <w:rFonts w:asciiTheme="majorBidi" w:hAnsiTheme="majorBidi" w:cstheme="majorBidi"/>
          <w:sz w:val="24"/>
          <w:szCs w:val="24"/>
          <w:lang w:bidi="ur-PK"/>
        </w:rPr>
        <w:t>Wim</w:t>
      </w:r>
      <w:proofErr w:type="spellEnd"/>
      <w:r w:rsidRPr="00C000C9">
        <w:rPr>
          <w:rFonts w:asciiTheme="majorBidi" w:hAnsiTheme="majorBidi" w:cstheme="majorBidi"/>
          <w:sz w:val="24"/>
          <w:szCs w:val="24"/>
          <w:lang w:bidi="ur-PK"/>
        </w:rPr>
        <w:t xml:space="preserve">, &amp; De Rochemont, Maurice. (2009). Open innovation in SMEs: Trends, motives and management challenges. </w:t>
      </w:r>
      <w:proofErr w:type="spellStart"/>
      <w:r w:rsidRPr="00C000C9">
        <w:rPr>
          <w:rFonts w:asciiTheme="majorBidi" w:hAnsiTheme="majorBidi" w:cstheme="majorBidi"/>
          <w:i/>
          <w:iCs/>
          <w:sz w:val="24"/>
          <w:szCs w:val="24"/>
          <w:lang w:bidi="ur-PK"/>
        </w:rPr>
        <w:t>Technovation</w:t>
      </w:r>
      <w:proofErr w:type="spellEnd"/>
      <w:r w:rsidRPr="00C000C9">
        <w:rPr>
          <w:rFonts w:asciiTheme="majorBidi" w:hAnsiTheme="majorBidi" w:cstheme="majorBidi"/>
          <w:i/>
          <w:iCs/>
          <w:sz w:val="24"/>
          <w:szCs w:val="24"/>
          <w:lang w:bidi="ur-PK"/>
        </w:rPr>
        <w:t>, 29</w:t>
      </w:r>
      <w:r w:rsidRPr="00C000C9">
        <w:rPr>
          <w:rFonts w:asciiTheme="majorBidi" w:hAnsiTheme="majorBidi" w:cstheme="majorBidi"/>
          <w:sz w:val="24"/>
          <w:szCs w:val="24"/>
          <w:lang w:bidi="ur-PK"/>
        </w:rPr>
        <w:t>(6), 423-437.</w:t>
      </w:r>
    </w:p>
    <w:p w:rsidR="00C52285" w:rsidRDefault="00C52285" w:rsidP="00C52285">
      <w:pPr>
        <w:pStyle w:val="ListParagraph"/>
        <w:jc w:val="both"/>
        <w:rPr>
          <w:rFonts w:asciiTheme="majorBidi" w:hAnsiTheme="majorBidi" w:cstheme="majorBidi"/>
          <w:sz w:val="24"/>
          <w:szCs w:val="24"/>
          <w:lang w:bidi="ur-PK"/>
        </w:rPr>
      </w:pPr>
    </w:p>
    <w:p w:rsidR="00C52285" w:rsidRPr="00042F5A" w:rsidRDefault="007A08C1" w:rsidP="00C52285">
      <w:pPr>
        <w:pStyle w:val="ListParagraph"/>
        <w:numPr>
          <w:ilvl w:val="0"/>
          <w:numId w:val="7"/>
        </w:numPr>
        <w:jc w:val="both"/>
        <w:rPr>
          <w:rFonts w:asciiTheme="majorBidi" w:hAnsiTheme="majorBidi" w:cstheme="majorBidi"/>
          <w:b/>
          <w:bCs/>
          <w:sz w:val="24"/>
          <w:szCs w:val="24"/>
          <w:lang w:bidi="ur-PK"/>
        </w:rPr>
      </w:pPr>
      <w:proofErr w:type="spellStart"/>
      <w:r w:rsidRPr="00042F5A">
        <w:rPr>
          <w:rFonts w:asciiTheme="majorBidi" w:hAnsiTheme="majorBidi" w:cstheme="majorBidi"/>
          <w:b/>
          <w:bCs/>
          <w:sz w:val="24"/>
          <w:szCs w:val="24"/>
          <w:lang w:bidi="ur-PK"/>
        </w:rPr>
        <w:t>Jadeeda</w:t>
      </w:r>
      <w:proofErr w:type="spellEnd"/>
      <w:r w:rsidRPr="00042F5A">
        <w:rPr>
          <w:rFonts w:asciiTheme="majorBidi" w:hAnsiTheme="majorBidi" w:cstheme="majorBidi"/>
          <w:b/>
          <w:bCs/>
          <w:sz w:val="24"/>
          <w:szCs w:val="24"/>
          <w:lang w:bidi="ur-PK"/>
        </w:rPr>
        <w:t xml:space="preserve"> LLC</w:t>
      </w:r>
    </w:p>
    <w:p w:rsidR="007A08C1" w:rsidRPr="007A08C1" w:rsidRDefault="007A08C1" w:rsidP="007A08C1">
      <w:pPr>
        <w:pStyle w:val="ListParagraph"/>
        <w:rPr>
          <w:rFonts w:asciiTheme="majorBidi" w:hAnsiTheme="majorBidi" w:cstheme="majorBidi"/>
          <w:sz w:val="24"/>
          <w:szCs w:val="24"/>
          <w:lang w:bidi="ur-PK"/>
        </w:rPr>
      </w:pPr>
    </w:p>
    <w:p w:rsidR="007A08C1" w:rsidRDefault="007A08C1" w:rsidP="007A08C1">
      <w:pPr>
        <w:pStyle w:val="ListParagraph"/>
        <w:numPr>
          <w:ilvl w:val="0"/>
          <w:numId w:val="9"/>
        </w:numPr>
        <w:jc w:val="both"/>
        <w:rPr>
          <w:rFonts w:asciiTheme="majorBidi" w:hAnsiTheme="majorBidi" w:cstheme="majorBidi"/>
          <w:b/>
          <w:bCs/>
          <w:sz w:val="24"/>
          <w:szCs w:val="24"/>
          <w:lang w:bidi="ur-PK"/>
        </w:rPr>
      </w:pPr>
      <w:r w:rsidRPr="00042F5A">
        <w:rPr>
          <w:rFonts w:asciiTheme="majorBidi" w:hAnsiTheme="majorBidi" w:cstheme="majorBidi"/>
          <w:b/>
          <w:bCs/>
          <w:sz w:val="24"/>
          <w:szCs w:val="24"/>
          <w:lang w:bidi="ur-PK"/>
        </w:rPr>
        <w:t>Pattern for raising additional finance</w:t>
      </w:r>
    </w:p>
    <w:p w:rsidR="0018114E" w:rsidRPr="0018114E" w:rsidRDefault="0018114E" w:rsidP="0018114E">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Additional finance can be raised through equity and loan. If we follow the current debt equity mix of the company, the additional finance will be raised </w:t>
      </w:r>
      <w:r w:rsidR="002B4127">
        <w:rPr>
          <w:rFonts w:asciiTheme="majorBidi" w:hAnsiTheme="majorBidi" w:cstheme="majorBidi"/>
          <w:sz w:val="24"/>
          <w:szCs w:val="24"/>
          <w:lang w:bidi="ur-PK"/>
        </w:rPr>
        <w:t xml:space="preserve">in the pattern </w:t>
      </w:r>
      <w:r>
        <w:rPr>
          <w:rFonts w:asciiTheme="majorBidi" w:hAnsiTheme="majorBidi" w:cstheme="majorBidi"/>
          <w:sz w:val="24"/>
          <w:szCs w:val="24"/>
          <w:lang w:bidi="ur-PK"/>
        </w:rPr>
        <w:t>as calculated below;</w:t>
      </w:r>
    </w:p>
    <w:p w:rsidR="007A08C1" w:rsidRDefault="00B625CC"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Amount to be raised = OMR 1,000,000</w:t>
      </w:r>
    </w:p>
    <w:p w:rsidR="00B625CC" w:rsidRDefault="00B625CC"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Debt/Equity Mix = 30%/70%</w:t>
      </w:r>
    </w:p>
    <w:p w:rsidR="00B625CC" w:rsidRDefault="00E52B1A"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Amount of debt = 1,000,000 * 30% = 300,000</w:t>
      </w:r>
    </w:p>
    <w:p w:rsidR="00E52B1A" w:rsidRDefault="00E52B1A"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Amount of Equity = 1,000,000 * 70% = 700,000</w:t>
      </w:r>
    </w:p>
    <w:p w:rsidR="00E52B1A" w:rsidRDefault="00E52B1A" w:rsidP="007A08C1">
      <w:pPr>
        <w:pStyle w:val="ListParagraph"/>
        <w:ind w:left="1080"/>
        <w:jc w:val="both"/>
        <w:rPr>
          <w:rFonts w:asciiTheme="majorBidi" w:hAnsiTheme="majorBidi" w:cstheme="majorBidi"/>
          <w:sz w:val="24"/>
          <w:szCs w:val="24"/>
          <w:lang w:bidi="ur-PK"/>
        </w:rPr>
      </w:pPr>
    </w:p>
    <w:p w:rsidR="00E52B1A" w:rsidRDefault="00E52B1A"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Retained earnings = 210,000</w:t>
      </w:r>
    </w:p>
    <w:p w:rsidR="00E52B1A" w:rsidRDefault="00E52B1A"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Amount of equity to be raised = 700,000 – 210,000 = 490,000</w:t>
      </w:r>
    </w:p>
    <w:p w:rsidR="00E52B1A" w:rsidRDefault="00E52B1A" w:rsidP="007A08C1">
      <w:pPr>
        <w:pStyle w:val="ListParagraph"/>
        <w:ind w:left="1080"/>
        <w:jc w:val="both"/>
        <w:rPr>
          <w:rFonts w:asciiTheme="majorBidi" w:hAnsiTheme="majorBidi" w:cstheme="majorBidi"/>
          <w:sz w:val="24"/>
          <w:szCs w:val="24"/>
          <w:lang w:bidi="ur-PK"/>
        </w:rPr>
      </w:pPr>
    </w:p>
    <w:p w:rsidR="00E52B1A" w:rsidRDefault="00B124E5"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Amount of debt to be raised</w:t>
      </w:r>
    </w:p>
    <w:p w:rsidR="00B124E5" w:rsidRDefault="00B124E5"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At 10% = 180,000</w:t>
      </w:r>
    </w:p>
    <w:p w:rsidR="00B124E5" w:rsidRDefault="00B124E5"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At 16% = 120,000</w:t>
      </w:r>
      <w:r w:rsidR="002A08D7">
        <w:rPr>
          <w:rFonts w:asciiTheme="majorBidi" w:hAnsiTheme="majorBidi" w:cstheme="majorBidi"/>
          <w:sz w:val="24"/>
          <w:szCs w:val="24"/>
          <w:lang w:bidi="ur-PK"/>
        </w:rPr>
        <w:t xml:space="preserve"> (Beyond 180,000)</w:t>
      </w:r>
    </w:p>
    <w:p w:rsidR="00B625CC" w:rsidRDefault="00B625CC" w:rsidP="007A08C1">
      <w:pPr>
        <w:pStyle w:val="ListParagraph"/>
        <w:ind w:left="1080"/>
        <w:jc w:val="both"/>
        <w:rPr>
          <w:rFonts w:asciiTheme="majorBidi" w:hAnsiTheme="majorBidi" w:cstheme="majorBidi"/>
          <w:sz w:val="24"/>
          <w:szCs w:val="24"/>
          <w:lang w:bidi="ur-PK"/>
        </w:rPr>
      </w:pPr>
    </w:p>
    <w:p w:rsidR="007A08C1" w:rsidRDefault="007A08C1" w:rsidP="007A08C1">
      <w:pPr>
        <w:pStyle w:val="ListParagraph"/>
        <w:ind w:left="1080"/>
        <w:jc w:val="both"/>
        <w:rPr>
          <w:rFonts w:asciiTheme="majorBidi" w:hAnsiTheme="majorBidi" w:cstheme="majorBidi"/>
          <w:sz w:val="24"/>
          <w:szCs w:val="24"/>
          <w:lang w:bidi="ur-PK"/>
        </w:rPr>
      </w:pPr>
    </w:p>
    <w:p w:rsidR="007A08C1" w:rsidRPr="00042F5A" w:rsidRDefault="007A08C1" w:rsidP="007A08C1">
      <w:pPr>
        <w:pStyle w:val="ListParagraph"/>
        <w:numPr>
          <w:ilvl w:val="0"/>
          <w:numId w:val="9"/>
        </w:numPr>
        <w:jc w:val="both"/>
        <w:rPr>
          <w:rFonts w:asciiTheme="majorBidi" w:hAnsiTheme="majorBidi" w:cstheme="majorBidi"/>
          <w:b/>
          <w:bCs/>
          <w:sz w:val="24"/>
          <w:szCs w:val="24"/>
          <w:lang w:bidi="ur-PK"/>
        </w:rPr>
      </w:pPr>
      <w:r w:rsidRPr="00042F5A">
        <w:rPr>
          <w:rFonts w:asciiTheme="majorBidi" w:hAnsiTheme="majorBidi" w:cstheme="majorBidi"/>
          <w:b/>
          <w:bCs/>
          <w:sz w:val="24"/>
          <w:szCs w:val="24"/>
          <w:lang w:bidi="ur-PK"/>
        </w:rPr>
        <w:lastRenderedPageBreak/>
        <w:t>Post Tax Average Cost of additional debt</w:t>
      </w:r>
    </w:p>
    <w:p w:rsidR="007A08C1" w:rsidRDefault="007A08C1" w:rsidP="007A08C1">
      <w:pPr>
        <w:pStyle w:val="ListParagraph"/>
        <w:ind w:left="1080"/>
        <w:jc w:val="both"/>
        <w:rPr>
          <w:rFonts w:asciiTheme="majorBidi" w:hAnsiTheme="majorBidi" w:cstheme="majorBidi"/>
          <w:sz w:val="24"/>
          <w:szCs w:val="24"/>
          <w:lang w:bidi="ur-PK"/>
        </w:rPr>
      </w:pPr>
    </w:p>
    <w:p w:rsidR="005A6128" w:rsidRDefault="005A6128"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Post tax cost of debt = I (1-T)</w:t>
      </w:r>
    </w:p>
    <w:p w:rsidR="005A6128" w:rsidRDefault="005A6128" w:rsidP="007A08C1">
      <w:pPr>
        <w:pStyle w:val="ListParagraph"/>
        <w:ind w:left="1080"/>
        <w:jc w:val="both"/>
        <w:rPr>
          <w:rFonts w:asciiTheme="majorBidi" w:hAnsiTheme="majorBidi" w:cstheme="majorBidi"/>
          <w:sz w:val="24"/>
          <w:szCs w:val="24"/>
          <w:lang w:bidi="ur-PK"/>
        </w:rPr>
      </w:pPr>
    </w:p>
    <w:p w:rsidR="005A6128" w:rsidRDefault="005A6128"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Post tax cost of debt of 180,000 = 10</w:t>
      </w:r>
      <w:r w:rsidR="00CE3A90">
        <w:rPr>
          <w:rFonts w:asciiTheme="majorBidi" w:hAnsiTheme="majorBidi" w:cstheme="majorBidi"/>
          <w:sz w:val="24"/>
          <w:szCs w:val="24"/>
          <w:lang w:bidi="ur-PK"/>
        </w:rPr>
        <w:t>%</w:t>
      </w:r>
      <w:r>
        <w:rPr>
          <w:rFonts w:asciiTheme="majorBidi" w:hAnsiTheme="majorBidi" w:cstheme="majorBidi"/>
          <w:sz w:val="24"/>
          <w:szCs w:val="24"/>
          <w:lang w:bidi="ur-PK"/>
        </w:rPr>
        <w:t xml:space="preserve"> (1-50%) = </w:t>
      </w:r>
      <w:r w:rsidR="00CE3A90">
        <w:rPr>
          <w:rFonts w:asciiTheme="majorBidi" w:hAnsiTheme="majorBidi" w:cstheme="majorBidi"/>
          <w:sz w:val="24"/>
          <w:szCs w:val="24"/>
          <w:lang w:bidi="ur-PK"/>
        </w:rPr>
        <w:t>5%</w:t>
      </w:r>
    </w:p>
    <w:p w:rsidR="00CE3A90" w:rsidRDefault="00CE3A90"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Post tax cost of debt of 120,000 = 16% (1-50%) = 8%</w:t>
      </w:r>
    </w:p>
    <w:p w:rsidR="001E6A15" w:rsidRDefault="001E6A15" w:rsidP="007A08C1">
      <w:pPr>
        <w:pStyle w:val="ListParagraph"/>
        <w:ind w:left="1080"/>
        <w:jc w:val="both"/>
        <w:rPr>
          <w:rFonts w:asciiTheme="majorBidi" w:hAnsiTheme="majorBidi" w:cstheme="majorBidi"/>
          <w:sz w:val="24"/>
          <w:szCs w:val="24"/>
          <w:lang w:bidi="ur-PK"/>
        </w:rPr>
      </w:pPr>
    </w:p>
    <w:p w:rsidR="00AD7300" w:rsidRPr="00AD7300" w:rsidRDefault="00AD7300" w:rsidP="00AD7300">
      <w:pPr>
        <w:pStyle w:val="ListParagraph"/>
        <w:ind w:firstLine="360"/>
        <w:rPr>
          <w:rFonts w:asciiTheme="majorBidi" w:hAnsiTheme="majorBidi" w:cstheme="majorBidi"/>
          <w:sz w:val="24"/>
          <w:szCs w:val="24"/>
          <w:lang w:bidi="ur-PK"/>
        </w:rPr>
      </w:pPr>
      <w:r w:rsidRPr="00AD7300">
        <w:rPr>
          <w:rFonts w:asciiTheme="majorBidi" w:hAnsiTheme="majorBidi" w:cstheme="majorBidi"/>
          <w:sz w:val="24"/>
          <w:szCs w:val="24"/>
          <w:lang w:bidi="ur-PK"/>
        </w:rPr>
        <w:t xml:space="preserve">Post tax cost of debt of 180,000 = </w:t>
      </w:r>
      <w:r>
        <w:rPr>
          <w:rFonts w:asciiTheme="majorBidi" w:hAnsiTheme="majorBidi" w:cstheme="majorBidi"/>
          <w:sz w:val="24"/>
          <w:szCs w:val="24"/>
          <w:lang w:bidi="ur-PK"/>
        </w:rPr>
        <w:t>180,000 * 5% = 9000</w:t>
      </w:r>
    </w:p>
    <w:p w:rsidR="00AD7300" w:rsidRPr="00AD7300" w:rsidRDefault="00AD7300" w:rsidP="00AD7300">
      <w:pPr>
        <w:pStyle w:val="ListParagraph"/>
        <w:ind w:firstLine="360"/>
        <w:rPr>
          <w:rFonts w:asciiTheme="majorBidi" w:hAnsiTheme="majorBidi" w:cstheme="majorBidi"/>
          <w:sz w:val="24"/>
          <w:szCs w:val="24"/>
          <w:lang w:bidi="ur-PK"/>
        </w:rPr>
      </w:pPr>
      <w:r w:rsidRPr="00AD7300">
        <w:rPr>
          <w:rFonts w:asciiTheme="majorBidi" w:hAnsiTheme="majorBidi" w:cstheme="majorBidi"/>
          <w:sz w:val="24"/>
          <w:szCs w:val="24"/>
          <w:lang w:bidi="ur-PK"/>
        </w:rPr>
        <w:t xml:space="preserve">Post tax cost of debt of 120,000 = </w:t>
      </w:r>
      <w:r>
        <w:rPr>
          <w:rFonts w:asciiTheme="majorBidi" w:hAnsiTheme="majorBidi" w:cstheme="majorBidi"/>
          <w:sz w:val="24"/>
          <w:szCs w:val="24"/>
          <w:lang w:bidi="ur-PK"/>
        </w:rPr>
        <w:t>120,000 * 8% = 9600</w:t>
      </w:r>
    </w:p>
    <w:p w:rsidR="00AD7300" w:rsidRDefault="00AD7300" w:rsidP="007A08C1">
      <w:pPr>
        <w:pStyle w:val="ListParagraph"/>
        <w:ind w:left="1080"/>
        <w:jc w:val="both"/>
        <w:rPr>
          <w:rFonts w:asciiTheme="majorBidi" w:hAnsiTheme="majorBidi" w:cstheme="majorBidi"/>
          <w:sz w:val="24"/>
          <w:szCs w:val="24"/>
          <w:lang w:bidi="ur-PK"/>
        </w:rPr>
      </w:pPr>
    </w:p>
    <w:p w:rsidR="000262D6" w:rsidRDefault="001E6A15" w:rsidP="000262D6">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Average cost of additional debt </w:t>
      </w:r>
      <w:r w:rsidR="000262D6">
        <w:rPr>
          <w:rFonts w:asciiTheme="majorBidi" w:hAnsiTheme="majorBidi" w:cstheme="majorBidi"/>
          <w:sz w:val="24"/>
          <w:szCs w:val="24"/>
          <w:lang w:bidi="ur-PK"/>
        </w:rPr>
        <w:tab/>
      </w:r>
      <w:r>
        <w:rPr>
          <w:rFonts w:asciiTheme="majorBidi" w:hAnsiTheme="majorBidi" w:cstheme="majorBidi"/>
          <w:sz w:val="24"/>
          <w:szCs w:val="24"/>
          <w:lang w:bidi="ur-PK"/>
        </w:rPr>
        <w:t xml:space="preserve">= </w:t>
      </w:r>
      <w:r w:rsidR="00AD7300">
        <w:rPr>
          <w:rFonts w:asciiTheme="majorBidi" w:hAnsiTheme="majorBidi" w:cstheme="majorBidi"/>
          <w:sz w:val="24"/>
          <w:szCs w:val="24"/>
          <w:lang w:bidi="ur-PK"/>
        </w:rPr>
        <w:t>(9000+9600)/300000</w:t>
      </w:r>
    </w:p>
    <w:p w:rsidR="000262D6" w:rsidRDefault="000262D6" w:rsidP="000262D6">
      <w:pPr>
        <w:pStyle w:val="ListParagraph"/>
        <w:ind w:left="3960" w:firstLine="360"/>
        <w:jc w:val="both"/>
        <w:rPr>
          <w:rFonts w:asciiTheme="majorBidi" w:hAnsiTheme="majorBidi" w:cstheme="majorBidi"/>
          <w:sz w:val="24"/>
          <w:szCs w:val="24"/>
          <w:lang w:bidi="ur-PK"/>
        </w:rPr>
      </w:pPr>
      <w:r>
        <w:rPr>
          <w:rFonts w:asciiTheme="majorBidi" w:hAnsiTheme="majorBidi" w:cstheme="majorBidi"/>
          <w:sz w:val="24"/>
          <w:szCs w:val="24"/>
          <w:lang w:bidi="ur-PK"/>
        </w:rPr>
        <w:t>= 18600/300000</w:t>
      </w:r>
    </w:p>
    <w:p w:rsidR="001E6A15" w:rsidRDefault="00AD7300" w:rsidP="000262D6">
      <w:pPr>
        <w:pStyle w:val="ListParagraph"/>
        <w:ind w:left="4320"/>
        <w:jc w:val="both"/>
        <w:rPr>
          <w:rFonts w:asciiTheme="majorBidi" w:hAnsiTheme="majorBidi" w:cstheme="majorBidi"/>
          <w:sz w:val="24"/>
          <w:szCs w:val="24"/>
          <w:lang w:bidi="ur-PK"/>
        </w:rPr>
      </w:pPr>
      <w:r>
        <w:rPr>
          <w:rFonts w:asciiTheme="majorBidi" w:hAnsiTheme="majorBidi" w:cstheme="majorBidi"/>
          <w:sz w:val="24"/>
          <w:szCs w:val="24"/>
          <w:lang w:bidi="ur-PK"/>
        </w:rPr>
        <w:t xml:space="preserve">= </w:t>
      </w:r>
      <w:r w:rsidR="000262D6">
        <w:rPr>
          <w:rFonts w:asciiTheme="majorBidi" w:hAnsiTheme="majorBidi" w:cstheme="majorBidi"/>
          <w:sz w:val="24"/>
          <w:szCs w:val="24"/>
          <w:lang w:bidi="ur-PK"/>
        </w:rPr>
        <w:t>0.062 = 6.2%</w:t>
      </w:r>
    </w:p>
    <w:p w:rsidR="007A08C1" w:rsidRDefault="007A08C1" w:rsidP="007A08C1">
      <w:pPr>
        <w:pStyle w:val="ListParagraph"/>
        <w:ind w:left="1080"/>
        <w:jc w:val="both"/>
        <w:rPr>
          <w:rFonts w:asciiTheme="majorBidi" w:hAnsiTheme="majorBidi" w:cstheme="majorBidi"/>
          <w:sz w:val="24"/>
          <w:szCs w:val="24"/>
          <w:lang w:bidi="ur-PK"/>
        </w:rPr>
      </w:pPr>
    </w:p>
    <w:p w:rsidR="007A08C1" w:rsidRPr="00042F5A" w:rsidRDefault="007A08C1" w:rsidP="007A08C1">
      <w:pPr>
        <w:pStyle w:val="ListParagraph"/>
        <w:numPr>
          <w:ilvl w:val="0"/>
          <w:numId w:val="9"/>
        </w:numPr>
        <w:jc w:val="both"/>
        <w:rPr>
          <w:rFonts w:asciiTheme="majorBidi" w:hAnsiTheme="majorBidi" w:cstheme="majorBidi"/>
          <w:b/>
          <w:bCs/>
          <w:sz w:val="24"/>
          <w:szCs w:val="24"/>
          <w:lang w:bidi="ur-PK"/>
        </w:rPr>
      </w:pPr>
      <w:r w:rsidRPr="00042F5A">
        <w:rPr>
          <w:rFonts w:asciiTheme="majorBidi" w:hAnsiTheme="majorBidi" w:cstheme="majorBidi"/>
          <w:b/>
          <w:bCs/>
          <w:sz w:val="24"/>
          <w:szCs w:val="24"/>
          <w:lang w:bidi="ur-PK"/>
        </w:rPr>
        <w:t>Cost of retained earnings and Cost of equity</w:t>
      </w:r>
    </w:p>
    <w:p w:rsidR="007A08C1" w:rsidRDefault="00EC7165" w:rsidP="00554C0A">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Cost of equity = </w:t>
      </w:r>
      <w:r w:rsidR="00554C0A">
        <w:rPr>
          <w:rFonts w:asciiTheme="majorBidi" w:hAnsiTheme="majorBidi" w:cstheme="majorBidi"/>
          <w:sz w:val="24"/>
          <w:szCs w:val="24"/>
          <w:lang w:bidi="ur-PK"/>
        </w:rPr>
        <w:t>[</w:t>
      </w:r>
      <w:r>
        <w:rPr>
          <w:rFonts w:asciiTheme="majorBidi" w:hAnsiTheme="majorBidi" w:cstheme="majorBidi"/>
          <w:sz w:val="24"/>
          <w:szCs w:val="24"/>
          <w:lang w:bidi="ur-PK"/>
        </w:rPr>
        <w:t>Dividend (1 – g)/Market Price] +</w:t>
      </w:r>
      <w:r w:rsidR="00382AB8">
        <w:rPr>
          <w:rFonts w:asciiTheme="majorBidi" w:hAnsiTheme="majorBidi" w:cstheme="majorBidi"/>
          <w:sz w:val="24"/>
          <w:szCs w:val="24"/>
          <w:lang w:bidi="ur-PK"/>
        </w:rPr>
        <w:t xml:space="preserve"> </w:t>
      </w:r>
      <w:r>
        <w:rPr>
          <w:rFonts w:asciiTheme="majorBidi" w:hAnsiTheme="majorBidi" w:cstheme="majorBidi"/>
          <w:sz w:val="24"/>
          <w:szCs w:val="24"/>
          <w:lang w:bidi="ur-PK"/>
        </w:rPr>
        <w:t>g</w:t>
      </w:r>
    </w:p>
    <w:p w:rsidR="00C72D23" w:rsidRDefault="00C72D23" w:rsidP="00554C0A">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For the purpose of calculating the cost of equity, first we need to calculate the dividend. The dividend is calculated below;</w:t>
      </w:r>
    </w:p>
    <w:p w:rsidR="007A08C1" w:rsidRDefault="0013306E"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Market Price = OMR 44</w:t>
      </w:r>
    </w:p>
    <w:p w:rsidR="0013306E" w:rsidRDefault="0013306E"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Dividend Payout = 50%</w:t>
      </w:r>
    </w:p>
    <w:p w:rsidR="0013306E" w:rsidRDefault="00EE387C"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Dividend Payout = Dividend per share / Earning per share</w:t>
      </w:r>
    </w:p>
    <w:p w:rsidR="00EE387C" w:rsidRDefault="00EE387C" w:rsidP="00310A7A">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Dividend per share</w:t>
      </w:r>
      <w:r w:rsidR="00166838">
        <w:rPr>
          <w:rFonts w:asciiTheme="majorBidi" w:hAnsiTheme="majorBidi" w:cstheme="majorBidi"/>
          <w:sz w:val="24"/>
          <w:szCs w:val="24"/>
          <w:lang w:bidi="ur-PK"/>
        </w:rPr>
        <w:t xml:space="preserve"> </w:t>
      </w:r>
      <w:r>
        <w:rPr>
          <w:rFonts w:asciiTheme="majorBidi" w:hAnsiTheme="majorBidi" w:cstheme="majorBidi"/>
          <w:sz w:val="24"/>
          <w:szCs w:val="24"/>
          <w:lang w:bidi="ur-PK"/>
        </w:rPr>
        <w:t xml:space="preserve">= Dividend </w:t>
      </w:r>
      <w:r w:rsidR="00310A7A">
        <w:rPr>
          <w:rFonts w:asciiTheme="majorBidi" w:hAnsiTheme="majorBidi" w:cstheme="majorBidi"/>
          <w:sz w:val="24"/>
          <w:szCs w:val="24"/>
          <w:lang w:bidi="ur-PK"/>
        </w:rPr>
        <w:t>payout</w:t>
      </w:r>
      <w:r>
        <w:rPr>
          <w:rFonts w:asciiTheme="majorBidi" w:hAnsiTheme="majorBidi" w:cstheme="majorBidi"/>
          <w:sz w:val="24"/>
          <w:szCs w:val="24"/>
          <w:lang w:bidi="ur-PK"/>
        </w:rPr>
        <w:t xml:space="preserve"> * </w:t>
      </w:r>
      <w:r w:rsidR="00310A7A">
        <w:rPr>
          <w:rFonts w:asciiTheme="majorBidi" w:hAnsiTheme="majorBidi" w:cstheme="majorBidi"/>
          <w:sz w:val="24"/>
          <w:szCs w:val="24"/>
          <w:lang w:bidi="ur-PK"/>
        </w:rPr>
        <w:t>Earning per share</w:t>
      </w:r>
    </w:p>
    <w:p w:rsidR="00EE387C" w:rsidRDefault="00166838"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Pr>
          <w:rFonts w:asciiTheme="majorBidi" w:hAnsiTheme="majorBidi" w:cstheme="majorBidi"/>
          <w:sz w:val="24"/>
          <w:szCs w:val="24"/>
          <w:lang w:bidi="ur-PK"/>
        </w:rPr>
        <w:tab/>
      </w:r>
      <w:r w:rsidR="00EE387C">
        <w:rPr>
          <w:rFonts w:asciiTheme="majorBidi" w:hAnsiTheme="majorBidi" w:cstheme="majorBidi"/>
          <w:sz w:val="24"/>
          <w:szCs w:val="24"/>
          <w:lang w:bidi="ur-PK"/>
        </w:rPr>
        <w:tab/>
        <w:t>= 50% * 4</w:t>
      </w:r>
    </w:p>
    <w:p w:rsidR="00EE387C" w:rsidRDefault="00166838"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sidR="00EE387C">
        <w:rPr>
          <w:rFonts w:asciiTheme="majorBidi" w:hAnsiTheme="majorBidi" w:cstheme="majorBidi"/>
          <w:sz w:val="24"/>
          <w:szCs w:val="24"/>
          <w:lang w:bidi="ur-PK"/>
        </w:rPr>
        <w:tab/>
      </w:r>
      <w:r w:rsidR="00EE387C">
        <w:rPr>
          <w:rFonts w:asciiTheme="majorBidi" w:hAnsiTheme="majorBidi" w:cstheme="majorBidi"/>
          <w:sz w:val="24"/>
          <w:szCs w:val="24"/>
          <w:lang w:bidi="ur-PK"/>
        </w:rPr>
        <w:tab/>
        <w:t>= OMR 2</w:t>
      </w:r>
    </w:p>
    <w:p w:rsidR="00C72D23" w:rsidRDefault="00C72D23"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Now, we calculate the cost of equity from the above given formula;</w:t>
      </w:r>
    </w:p>
    <w:p w:rsidR="00554C0A" w:rsidRDefault="00554C0A"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Cost of equity</w:t>
      </w:r>
      <w:r>
        <w:rPr>
          <w:rFonts w:asciiTheme="majorBidi" w:hAnsiTheme="majorBidi" w:cstheme="majorBidi"/>
          <w:sz w:val="24"/>
          <w:szCs w:val="24"/>
          <w:lang w:bidi="ur-PK"/>
        </w:rPr>
        <w:tab/>
        <w:t>= [2 (1-10%)/44] + 10%</w:t>
      </w:r>
    </w:p>
    <w:p w:rsidR="00554C0A" w:rsidRDefault="00554C0A" w:rsidP="00224E47">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Pr>
          <w:rFonts w:asciiTheme="majorBidi" w:hAnsiTheme="majorBidi" w:cstheme="majorBidi"/>
          <w:sz w:val="24"/>
          <w:szCs w:val="24"/>
          <w:lang w:bidi="ur-PK"/>
        </w:rPr>
        <w:tab/>
      </w:r>
      <w:r>
        <w:rPr>
          <w:rFonts w:asciiTheme="majorBidi" w:hAnsiTheme="majorBidi" w:cstheme="majorBidi"/>
          <w:sz w:val="24"/>
          <w:szCs w:val="24"/>
          <w:lang w:bidi="ur-PK"/>
        </w:rPr>
        <w:tab/>
        <w:t>= [</w:t>
      </w:r>
      <w:r w:rsidR="00224E47">
        <w:rPr>
          <w:rFonts w:asciiTheme="majorBidi" w:hAnsiTheme="majorBidi" w:cstheme="majorBidi"/>
          <w:sz w:val="24"/>
          <w:szCs w:val="24"/>
          <w:lang w:bidi="ur-PK"/>
        </w:rPr>
        <w:t>2(0.90)/44] + 0.1</w:t>
      </w:r>
    </w:p>
    <w:p w:rsidR="00224E47" w:rsidRDefault="00224E47"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Pr>
          <w:rFonts w:asciiTheme="majorBidi" w:hAnsiTheme="majorBidi" w:cstheme="majorBidi"/>
          <w:sz w:val="24"/>
          <w:szCs w:val="24"/>
          <w:lang w:bidi="ur-PK"/>
        </w:rPr>
        <w:tab/>
      </w:r>
      <w:r>
        <w:rPr>
          <w:rFonts w:asciiTheme="majorBidi" w:hAnsiTheme="majorBidi" w:cstheme="majorBidi"/>
          <w:sz w:val="24"/>
          <w:szCs w:val="24"/>
          <w:lang w:bidi="ur-PK"/>
        </w:rPr>
        <w:tab/>
        <w:t>= [1.8/44] + 0.1</w:t>
      </w:r>
    </w:p>
    <w:p w:rsidR="00224E47" w:rsidRDefault="00224E47"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Pr>
          <w:rFonts w:asciiTheme="majorBidi" w:hAnsiTheme="majorBidi" w:cstheme="majorBidi"/>
          <w:sz w:val="24"/>
          <w:szCs w:val="24"/>
          <w:lang w:bidi="ur-PK"/>
        </w:rPr>
        <w:tab/>
      </w:r>
      <w:r>
        <w:rPr>
          <w:rFonts w:asciiTheme="majorBidi" w:hAnsiTheme="majorBidi" w:cstheme="majorBidi"/>
          <w:sz w:val="24"/>
          <w:szCs w:val="24"/>
          <w:lang w:bidi="ur-PK"/>
        </w:rPr>
        <w:tab/>
        <w:t>= 0.041 + 0.1 = 0.141</w:t>
      </w:r>
    </w:p>
    <w:p w:rsidR="004A58EE" w:rsidRDefault="004A58EE" w:rsidP="007A08C1">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ab/>
      </w:r>
      <w:r>
        <w:rPr>
          <w:rFonts w:asciiTheme="majorBidi" w:hAnsiTheme="majorBidi" w:cstheme="majorBidi"/>
          <w:sz w:val="24"/>
          <w:szCs w:val="24"/>
          <w:lang w:bidi="ur-PK"/>
        </w:rPr>
        <w:tab/>
      </w:r>
      <w:r>
        <w:rPr>
          <w:rFonts w:asciiTheme="majorBidi" w:hAnsiTheme="majorBidi" w:cstheme="majorBidi"/>
          <w:sz w:val="24"/>
          <w:szCs w:val="24"/>
          <w:lang w:bidi="ur-PK"/>
        </w:rPr>
        <w:tab/>
        <w:t>= 14.1%</w:t>
      </w:r>
    </w:p>
    <w:p w:rsidR="00BE2929" w:rsidRDefault="00C72D23" w:rsidP="00C609BC">
      <w:pPr>
        <w:pStyle w:val="ListParagraph"/>
        <w:ind w:left="1080"/>
        <w:jc w:val="both"/>
        <w:rPr>
          <w:rFonts w:asciiTheme="majorBidi" w:hAnsiTheme="majorBidi" w:cstheme="majorBidi"/>
          <w:sz w:val="24"/>
          <w:szCs w:val="24"/>
          <w:lang w:bidi="ur-PK"/>
        </w:rPr>
      </w:pPr>
      <w:r>
        <w:rPr>
          <w:rFonts w:asciiTheme="majorBidi" w:hAnsiTheme="majorBidi" w:cstheme="majorBidi"/>
          <w:sz w:val="24"/>
          <w:szCs w:val="24"/>
          <w:lang w:bidi="ur-PK"/>
        </w:rPr>
        <w:t xml:space="preserve">Cost of Retained Earnings is </w:t>
      </w:r>
      <w:r w:rsidR="00C609BC">
        <w:rPr>
          <w:rFonts w:asciiTheme="majorBidi" w:hAnsiTheme="majorBidi" w:cstheme="majorBidi"/>
          <w:sz w:val="24"/>
          <w:szCs w:val="24"/>
          <w:lang w:bidi="ur-PK"/>
        </w:rPr>
        <w:t>same as the cost of equity.</w:t>
      </w:r>
    </w:p>
    <w:p w:rsidR="00AB0E5D" w:rsidRDefault="00AB0E5D" w:rsidP="00D018A9">
      <w:pPr>
        <w:pStyle w:val="ListParagraph"/>
        <w:ind w:left="1080"/>
        <w:jc w:val="both"/>
        <w:rPr>
          <w:rFonts w:asciiTheme="majorBidi" w:hAnsiTheme="majorBidi" w:cstheme="majorBidi"/>
          <w:sz w:val="24"/>
          <w:szCs w:val="24"/>
          <w:lang w:bidi="ur-PK"/>
        </w:rPr>
      </w:pPr>
    </w:p>
    <w:p w:rsidR="007A08C1" w:rsidRPr="00042F5A" w:rsidRDefault="007A08C1" w:rsidP="007A08C1">
      <w:pPr>
        <w:pStyle w:val="ListParagraph"/>
        <w:numPr>
          <w:ilvl w:val="0"/>
          <w:numId w:val="9"/>
        </w:numPr>
        <w:jc w:val="both"/>
        <w:rPr>
          <w:rFonts w:asciiTheme="majorBidi" w:hAnsiTheme="majorBidi" w:cstheme="majorBidi"/>
          <w:b/>
          <w:bCs/>
          <w:sz w:val="24"/>
          <w:szCs w:val="24"/>
          <w:lang w:bidi="ur-PK"/>
        </w:rPr>
      </w:pPr>
      <w:r w:rsidRPr="00042F5A">
        <w:rPr>
          <w:rFonts w:asciiTheme="majorBidi" w:hAnsiTheme="majorBidi" w:cstheme="majorBidi"/>
          <w:b/>
          <w:bCs/>
          <w:sz w:val="24"/>
          <w:szCs w:val="24"/>
          <w:lang w:bidi="ur-PK"/>
        </w:rPr>
        <w:t>Overall weighted average cost of additional finance</w:t>
      </w:r>
    </w:p>
    <w:p w:rsidR="007A08C1" w:rsidRDefault="007A08C1" w:rsidP="007A08C1">
      <w:pPr>
        <w:pStyle w:val="ListParagraph"/>
        <w:ind w:left="1080"/>
        <w:jc w:val="both"/>
        <w:rPr>
          <w:rFonts w:asciiTheme="majorBidi" w:hAnsiTheme="majorBidi" w:cstheme="majorBidi"/>
          <w:sz w:val="24"/>
          <w:szCs w:val="24"/>
          <w:lang w:bidi="ur-PK"/>
        </w:rPr>
      </w:pPr>
    </w:p>
    <w:tbl>
      <w:tblPr>
        <w:tblStyle w:val="TableGrid"/>
        <w:tblW w:w="0" w:type="auto"/>
        <w:tblInd w:w="1080" w:type="dxa"/>
        <w:tblLook w:val="04A0" w:firstRow="1" w:lastRow="0" w:firstColumn="1" w:lastColumn="0" w:noHBand="0" w:noVBand="1"/>
      </w:tblPr>
      <w:tblGrid>
        <w:gridCol w:w="2065"/>
        <w:gridCol w:w="1374"/>
        <w:gridCol w:w="1836"/>
        <w:gridCol w:w="1568"/>
        <w:gridCol w:w="1427"/>
      </w:tblGrid>
      <w:tr w:rsidR="00D96D1D" w:rsidTr="0071184F">
        <w:tc>
          <w:tcPr>
            <w:tcW w:w="2065" w:type="dxa"/>
            <w:shd w:val="clear" w:color="auto" w:fill="A6A6A6" w:themeFill="background1" w:themeFillShade="A6"/>
          </w:tcPr>
          <w:p w:rsidR="00D96D1D" w:rsidRPr="00D96D1D" w:rsidRDefault="00D96D1D" w:rsidP="007A08C1">
            <w:pPr>
              <w:pStyle w:val="ListParagraph"/>
              <w:ind w:left="0"/>
              <w:jc w:val="both"/>
              <w:rPr>
                <w:rFonts w:asciiTheme="majorBidi" w:hAnsiTheme="majorBidi" w:cstheme="majorBidi"/>
                <w:b/>
                <w:bCs/>
                <w:sz w:val="24"/>
                <w:szCs w:val="24"/>
                <w:lang w:bidi="ur-PK"/>
              </w:rPr>
            </w:pPr>
            <w:r w:rsidRPr="00D96D1D">
              <w:rPr>
                <w:rFonts w:asciiTheme="majorBidi" w:hAnsiTheme="majorBidi" w:cstheme="majorBidi"/>
                <w:b/>
                <w:bCs/>
                <w:sz w:val="24"/>
                <w:szCs w:val="24"/>
                <w:lang w:bidi="ur-PK"/>
              </w:rPr>
              <w:t>Type of Finance</w:t>
            </w:r>
          </w:p>
        </w:tc>
        <w:tc>
          <w:tcPr>
            <w:tcW w:w="1374" w:type="dxa"/>
            <w:shd w:val="clear" w:color="auto" w:fill="A6A6A6" w:themeFill="background1" w:themeFillShade="A6"/>
          </w:tcPr>
          <w:p w:rsidR="00D96D1D" w:rsidRPr="00D96D1D" w:rsidRDefault="00D96D1D" w:rsidP="007A08C1">
            <w:pPr>
              <w:pStyle w:val="ListParagraph"/>
              <w:ind w:left="0"/>
              <w:jc w:val="both"/>
              <w:rPr>
                <w:rFonts w:asciiTheme="majorBidi" w:hAnsiTheme="majorBidi" w:cstheme="majorBidi"/>
                <w:b/>
                <w:bCs/>
                <w:sz w:val="24"/>
                <w:szCs w:val="24"/>
                <w:lang w:bidi="ur-PK"/>
              </w:rPr>
            </w:pPr>
            <w:r w:rsidRPr="00D96D1D">
              <w:rPr>
                <w:rFonts w:asciiTheme="majorBidi" w:hAnsiTheme="majorBidi" w:cstheme="majorBidi"/>
                <w:b/>
                <w:bCs/>
                <w:sz w:val="24"/>
                <w:szCs w:val="24"/>
                <w:lang w:bidi="ur-PK"/>
              </w:rPr>
              <w:t>Amount</w:t>
            </w:r>
          </w:p>
        </w:tc>
        <w:tc>
          <w:tcPr>
            <w:tcW w:w="1836" w:type="dxa"/>
            <w:shd w:val="clear" w:color="auto" w:fill="A6A6A6" w:themeFill="background1" w:themeFillShade="A6"/>
          </w:tcPr>
          <w:p w:rsidR="00D96D1D" w:rsidRPr="00D96D1D" w:rsidRDefault="00D96D1D" w:rsidP="007A08C1">
            <w:pPr>
              <w:pStyle w:val="ListParagraph"/>
              <w:ind w:left="0"/>
              <w:jc w:val="both"/>
              <w:rPr>
                <w:rFonts w:asciiTheme="majorBidi" w:hAnsiTheme="majorBidi" w:cstheme="majorBidi"/>
                <w:b/>
                <w:bCs/>
                <w:sz w:val="24"/>
                <w:szCs w:val="24"/>
                <w:lang w:bidi="ur-PK"/>
              </w:rPr>
            </w:pPr>
            <w:r w:rsidRPr="00D96D1D">
              <w:rPr>
                <w:rFonts w:asciiTheme="majorBidi" w:hAnsiTheme="majorBidi" w:cstheme="majorBidi"/>
                <w:b/>
                <w:bCs/>
                <w:sz w:val="24"/>
                <w:szCs w:val="24"/>
                <w:lang w:bidi="ur-PK"/>
              </w:rPr>
              <w:t>Proportion</w:t>
            </w:r>
          </w:p>
        </w:tc>
        <w:tc>
          <w:tcPr>
            <w:tcW w:w="1568" w:type="dxa"/>
            <w:shd w:val="clear" w:color="auto" w:fill="A6A6A6" w:themeFill="background1" w:themeFillShade="A6"/>
          </w:tcPr>
          <w:p w:rsidR="00D96D1D" w:rsidRPr="00D96D1D" w:rsidRDefault="00D96D1D" w:rsidP="007A08C1">
            <w:pPr>
              <w:pStyle w:val="ListParagraph"/>
              <w:ind w:left="0"/>
              <w:jc w:val="both"/>
              <w:rPr>
                <w:rFonts w:asciiTheme="majorBidi" w:hAnsiTheme="majorBidi" w:cstheme="majorBidi"/>
                <w:b/>
                <w:bCs/>
                <w:sz w:val="24"/>
                <w:szCs w:val="24"/>
                <w:lang w:bidi="ur-PK"/>
              </w:rPr>
            </w:pPr>
            <w:r w:rsidRPr="00D96D1D">
              <w:rPr>
                <w:rFonts w:asciiTheme="majorBidi" w:hAnsiTheme="majorBidi" w:cstheme="majorBidi"/>
                <w:b/>
                <w:bCs/>
                <w:sz w:val="24"/>
                <w:szCs w:val="24"/>
                <w:lang w:bidi="ur-PK"/>
              </w:rPr>
              <w:t>Rate</w:t>
            </w:r>
          </w:p>
        </w:tc>
        <w:tc>
          <w:tcPr>
            <w:tcW w:w="1427" w:type="dxa"/>
            <w:shd w:val="clear" w:color="auto" w:fill="A6A6A6" w:themeFill="background1" w:themeFillShade="A6"/>
          </w:tcPr>
          <w:p w:rsidR="00D96D1D" w:rsidRPr="00D96D1D" w:rsidRDefault="008B4570" w:rsidP="007A08C1">
            <w:pPr>
              <w:pStyle w:val="ListParagraph"/>
              <w:ind w:left="0"/>
              <w:jc w:val="both"/>
              <w:rPr>
                <w:rFonts w:asciiTheme="majorBidi" w:hAnsiTheme="majorBidi" w:cstheme="majorBidi"/>
                <w:b/>
                <w:bCs/>
                <w:sz w:val="24"/>
                <w:szCs w:val="24"/>
                <w:lang w:bidi="ur-PK"/>
              </w:rPr>
            </w:pPr>
            <w:r>
              <w:rPr>
                <w:rFonts w:asciiTheme="majorBidi" w:hAnsiTheme="majorBidi" w:cstheme="majorBidi"/>
                <w:b/>
                <w:bCs/>
                <w:sz w:val="24"/>
                <w:szCs w:val="24"/>
                <w:lang w:bidi="ur-PK"/>
              </w:rPr>
              <w:t>WACC</w:t>
            </w:r>
          </w:p>
        </w:tc>
      </w:tr>
      <w:tr w:rsidR="00D96D1D" w:rsidTr="0071184F">
        <w:tc>
          <w:tcPr>
            <w:tcW w:w="2065" w:type="dxa"/>
          </w:tcPr>
          <w:p w:rsidR="00D96D1D" w:rsidRDefault="00D96D1D"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Debt</w:t>
            </w:r>
          </w:p>
        </w:tc>
        <w:tc>
          <w:tcPr>
            <w:tcW w:w="1374"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300,000</w:t>
            </w:r>
          </w:p>
        </w:tc>
        <w:tc>
          <w:tcPr>
            <w:tcW w:w="1836"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0.3</w:t>
            </w:r>
          </w:p>
        </w:tc>
        <w:tc>
          <w:tcPr>
            <w:tcW w:w="1568"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6.2%</w:t>
            </w:r>
          </w:p>
        </w:tc>
        <w:tc>
          <w:tcPr>
            <w:tcW w:w="1427" w:type="dxa"/>
          </w:tcPr>
          <w:p w:rsidR="00D96D1D" w:rsidRDefault="00602AE5"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0.0186</w:t>
            </w:r>
          </w:p>
        </w:tc>
      </w:tr>
      <w:tr w:rsidR="00D96D1D" w:rsidTr="0071184F">
        <w:tc>
          <w:tcPr>
            <w:tcW w:w="2065" w:type="dxa"/>
          </w:tcPr>
          <w:p w:rsidR="00D96D1D" w:rsidRDefault="00D96D1D"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Retained Earnings</w:t>
            </w:r>
          </w:p>
        </w:tc>
        <w:tc>
          <w:tcPr>
            <w:tcW w:w="1374"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210,000</w:t>
            </w:r>
          </w:p>
        </w:tc>
        <w:tc>
          <w:tcPr>
            <w:tcW w:w="1836"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0.21</w:t>
            </w:r>
          </w:p>
        </w:tc>
        <w:tc>
          <w:tcPr>
            <w:tcW w:w="1568" w:type="dxa"/>
          </w:tcPr>
          <w:p w:rsidR="00D96D1D" w:rsidRDefault="005E5C9C"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14.1</w:t>
            </w:r>
            <w:r w:rsidR="00624120">
              <w:rPr>
                <w:rFonts w:asciiTheme="majorBidi" w:hAnsiTheme="majorBidi" w:cstheme="majorBidi"/>
                <w:sz w:val="24"/>
                <w:szCs w:val="24"/>
                <w:lang w:bidi="ur-PK"/>
              </w:rPr>
              <w:t>%</w:t>
            </w:r>
          </w:p>
        </w:tc>
        <w:tc>
          <w:tcPr>
            <w:tcW w:w="1427" w:type="dxa"/>
          </w:tcPr>
          <w:p w:rsidR="00D96D1D" w:rsidRDefault="001206AC"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0.0296</w:t>
            </w:r>
          </w:p>
        </w:tc>
      </w:tr>
      <w:tr w:rsidR="00D96D1D" w:rsidTr="0071184F">
        <w:tc>
          <w:tcPr>
            <w:tcW w:w="2065" w:type="dxa"/>
          </w:tcPr>
          <w:p w:rsidR="00D96D1D" w:rsidRDefault="00D96D1D"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Equity</w:t>
            </w:r>
          </w:p>
        </w:tc>
        <w:tc>
          <w:tcPr>
            <w:tcW w:w="1374"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490,000</w:t>
            </w:r>
          </w:p>
        </w:tc>
        <w:tc>
          <w:tcPr>
            <w:tcW w:w="1836" w:type="dxa"/>
          </w:tcPr>
          <w:p w:rsidR="00D96D1D"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0.49</w:t>
            </w:r>
          </w:p>
        </w:tc>
        <w:tc>
          <w:tcPr>
            <w:tcW w:w="1568" w:type="dxa"/>
          </w:tcPr>
          <w:p w:rsidR="00D96D1D" w:rsidRDefault="00624120"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14.1%</w:t>
            </w:r>
          </w:p>
        </w:tc>
        <w:tc>
          <w:tcPr>
            <w:tcW w:w="1427" w:type="dxa"/>
          </w:tcPr>
          <w:p w:rsidR="0071184F" w:rsidRDefault="00602AE5"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0.0691</w:t>
            </w:r>
          </w:p>
        </w:tc>
      </w:tr>
      <w:tr w:rsidR="0071184F" w:rsidTr="0071184F">
        <w:tc>
          <w:tcPr>
            <w:tcW w:w="2065" w:type="dxa"/>
          </w:tcPr>
          <w:p w:rsidR="0071184F" w:rsidRDefault="0071184F"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Total</w:t>
            </w:r>
          </w:p>
        </w:tc>
        <w:tc>
          <w:tcPr>
            <w:tcW w:w="1374" w:type="dxa"/>
          </w:tcPr>
          <w:p w:rsidR="0071184F"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1,000,000</w:t>
            </w:r>
          </w:p>
        </w:tc>
        <w:tc>
          <w:tcPr>
            <w:tcW w:w="1836" w:type="dxa"/>
          </w:tcPr>
          <w:p w:rsidR="0071184F" w:rsidRDefault="00065572"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1.00</w:t>
            </w:r>
          </w:p>
        </w:tc>
        <w:tc>
          <w:tcPr>
            <w:tcW w:w="1568" w:type="dxa"/>
          </w:tcPr>
          <w:p w:rsidR="0071184F" w:rsidRDefault="00624120"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w:t>
            </w:r>
          </w:p>
        </w:tc>
        <w:tc>
          <w:tcPr>
            <w:tcW w:w="1427" w:type="dxa"/>
          </w:tcPr>
          <w:p w:rsidR="0071184F" w:rsidRDefault="001206AC" w:rsidP="007A08C1">
            <w:pPr>
              <w:pStyle w:val="ListParagraph"/>
              <w:ind w:left="0"/>
              <w:jc w:val="both"/>
              <w:rPr>
                <w:rFonts w:asciiTheme="majorBidi" w:hAnsiTheme="majorBidi" w:cstheme="majorBidi"/>
                <w:sz w:val="24"/>
                <w:szCs w:val="24"/>
                <w:lang w:bidi="ur-PK"/>
              </w:rPr>
            </w:pPr>
            <w:r>
              <w:rPr>
                <w:rFonts w:asciiTheme="majorBidi" w:hAnsiTheme="majorBidi" w:cstheme="majorBidi"/>
                <w:sz w:val="24"/>
                <w:szCs w:val="24"/>
                <w:lang w:bidi="ur-PK"/>
              </w:rPr>
              <w:t>0.1173</w:t>
            </w:r>
          </w:p>
        </w:tc>
      </w:tr>
    </w:tbl>
    <w:p w:rsidR="00AB0E5D" w:rsidRDefault="00AB0E5D" w:rsidP="007A08C1">
      <w:pPr>
        <w:pStyle w:val="ListParagraph"/>
        <w:ind w:left="1080"/>
        <w:jc w:val="both"/>
        <w:rPr>
          <w:rFonts w:asciiTheme="majorBidi" w:hAnsiTheme="majorBidi" w:cstheme="majorBidi"/>
          <w:sz w:val="24"/>
          <w:szCs w:val="24"/>
          <w:lang w:bidi="ur-PK"/>
        </w:rPr>
      </w:pPr>
    </w:p>
    <w:p w:rsidR="007A08C1" w:rsidRPr="00C52285" w:rsidRDefault="008B4570" w:rsidP="001206AC">
      <w:pPr>
        <w:pStyle w:val="ListParagraph"/>
        <w:ind w:left="1080"/>
        <w:jc w:val="both"/>
        <w:rPr>
          <w:rFonts w:asciiTheme="majorBidi" w:hAnsiTheme="majorBidi" w:cstheme="majorBidi"/>
          <w:sz w:val="24"/>
          <w:szCs w:val="24"/>
          <w:rtl/>
          <w:lang w:bidi="ur-PK"/>
        </w:rPr>
      </w:pPr>
      <w:r>
        <w:rPr>
          <w:rFonts w:asciiTheme="majorBidi" w:hAnsiTheme="majorBidi" w:cstheme="majorBidi"/>
          <w:sz w:val="24"/>
          <w:szCs w:val="24"/>
          <w:lang w:bidi="ur-PK"/>
        </w:rPr>
        <w:t>Overall Weighted Average Cost of Additional Finance = 0.1</w:t>
      </w:r>
      <w:r w:rsidR="001206AC">
        <w:rPr>
          <w:rFonts w:asciiTheme="majorBidi" w:hAnsiTheme="majorBidi" w:cstheme="majorBidi"/>
          <w:sz w:val="24"/>
          <w:szCs w:val="24"/>
          <w:lang w:bidi="ur-PK"/>
        </w:rPr>
        <w:t>173</w:t>
      </w:r>
      <w:r>
        <w:rPr>
          <w:rFonts w:asciiTheme="majorBidi" w:hAnsiTheme="majorBidi" w:cstheme="majorBidi"/>
          <w:sz w:val="24"/>
          <w:szCs w:val="24"/>
          <w:lang w:bidi="ur-PK"/>
        </w:rPr>
        <w:t xml:space="preserve"> = </w:t>
      </w:r>
      <w:r w:rsidR="001206AC">
        <w:rPr>
          <w:rFonts w:asciiTheme="majorBidi" w:hAnsiTheme="majorBidi" w:cstheme="majorBidi"/>
          <w:sz w:val="24"/>
          <w:szCs w:val="24"/>
          <w:lang w:bidi="ur-PK"/>
        </w:rPr>
        <w:t>11.73</w:t>
      </w:r>
      <w:r>
        <w:rPr>
          <w:rFonts w:asciiTheme="majorBidi" w:hAnsiTheme="majorBidi" w:cstheme="majorBidi"/>
          <w:sz w:val="24"/>
          <w:szCs w:val="24"/>
          <w:lang w:bidi="ur-PK"/>
        </w:rPr>
        <w:t>%</w:t>
      </w:r>
    </w:p>
    <w:sectPr w:rsidR="007A08C1" w:rsidRPr="00C52285" w:rsidSect="008B1140">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6707B"/>
    <w:multiLevelType w:val="multilevel"/>
    <w:tmpl w:val="C9B2378A"/>
    <w:lvl w:ilvl="0">
      <w:start w:val="12"/>
      <w:numFmt w:val="decimal"/>
      <w:lvlText w:val="%1"/>
      <w:lvlJc w:val="left"/>
      <w:pPr>
        <w:ind w:left="540" w:hanging="540"/>
      </w:pPr>
      <w:rPr>
        <w:rFonts w:hint="default"/>
      </w:rPr>
    </w:lvl>
    <w:lvl w:ilvl="1">
      <w:start w:val="5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95E5247"/>
    <w:multiLevelType w:val="hybridMultilevel"/>
    <w:tmpl w:val="63E0FA7C"/>
    <w:lvl w:ilvl="0" w:tplc="F836D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7332A4"/>
    <w:multiLevelType w:val="multilevel"/>
    <w:tmpl w:val="08D8C980"/>
    <w:lvl w:ilvl="0">
      <w:start w:val="25"/>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C161C8F"/>
    <w:multiLevelType w:val="hybridMultilevel"/>
    <w:tmpl w:val="25B63E6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BA1960"/>
    <w:multiLevelType w:val="hybridMultilevel"/>
    <w:tmpl w:val="E4E8187A"/>
    <w:lvl w:ilvl="0" w:tplc="D8083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36601D"/>
    <w:multiLevelType w:val="hybridMultilevel"/>
    <w:tmpl w:val="8CE832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094A6F"/>
    <w:multiLevelType w:val="hybridMultilevel"/>
    <w:tmpl w:val="BCAE0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C127C"/>
    <w:multiLevelType w:val="multilevel"/>
    <w:tmpl w:val="97865430"/>
    <w:lvl w:ilvl="0">
      <w:start w:val="9"/>
      <w:numFmt w:val="decimal"/>
      <w:lvlText w:val="%1"/>
      <w:lvlJc w:val="left"/>
      <w:pPr>
        <w:ind w:left="420" w:hanging="420"/>
      </w:pPr>
      <w:rPr>
        <w:rFonts w:hint="default"/>
      </w:rPr>
    </w:lvl>
    <w:lvl w:ilvl="1">
      <w:start w:val="6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057264"/>
    <w:multiLevelType w:val="hybridMultilevel"/>
    <w:tmpl w:val="9A180182"/>
    <w:lvl w:ilvl="0" w:tplc="2DAA36CC">
      <w:start w:val="36"/>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6E3F2CB6"/>
    <w:multiLevelType w:val="hybridMultilevel"/>
    <w:tmpl w:val="C0344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F4A95"/>
    <w:multiLevelType w:val="hybridMultilevel"/>
    <w:tmpl w:val="C53C0D28"/>
    <w:lvl w:ilvl="0" w:tplc="699C03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6"/>
  </w:num>
  <w:num w:numId="3">
    <w:abstractNumId w:val="0"/>
  </w:num>
  <w:num w:numId="4">
    <w:abstractNumId w:val="8"/>
  </w:num>
  <w:num w:numId="5">
    <w:abstractNumId w:val="2"/>
  </w:num>
  <w:num w:numId="6">
    <w:abstractNumId w:val="7"/>
  </w:num>
  <w:num w:numId="7">
    <w:abstractNumId w:val="5"/>
  </w:num>
  <w:num w:numId="8">
    <w:abstractNumId w:val="3"/>
  </w:num>
  <w:num w:numId="9">
    <w:abstractNumId w:val="1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467"/>
    <w:rsid w:val="00024B4D"/>
    <w:rsid w:val="000262D6"/>
    <w:rsid w:val="00042F5A"/>
    <w:rsid w:val="000642FE"/>
    <w:rsid w:val="00065572"/>
    <w:rsid w:val="0007403D"/>
    <w:rsid w:val="00093054"/>
    <w:rsid w:val="000B0A35"/>
    <w:rsid w:val="000D28EE"/>
    <w:rsid w:val="000D3A0A"/>
    <w:rsid w:val="0010091A"/>
    <w:rsid w:val="001206AC"/>
    <w:rsid w:val="001212CA"/>
    <w:rsid w:val="00123467"/>
    <w:rsid w:val="0013306E"/>
    <w:rsid w:val="00166838"/>
    <w:rsid w:val="00172FFE"/>
    <w:rsid w:val="0018114E"/>
    <w:rsid w:val="00184636"/>
    <w:rsid w:val="00190980"/>
    <w:rsid w:val="00191CAD"/>
    <w:rsid w:val="001A2438"/>
    <w:rsid w:val="001B55E7"/>
    <w:rsid w:val="001D3F03"/>
    <w:rsid w:val="001D5AAC"/>
    <w:rsid w:val="001D6990"/>
    <w:rsid w:val="001E6A15"/>
    <w:rsid w:val="00211930"/>
    <w:rsid w:val="00224E47"/>
    <w:rsid w:val="00233602"/>
    <w:rsid w:val="00234FBE"/>
    <w:rsid w:val="002549CE"/>
    <w:rsid w:val="002602A0"/>
    <w:rsid w:val="0029573A"/>
    <w:rsid w:val="002A08D7"/>
    <w:rsid w:val="002A3CAC"/>
    <w:rsid w:val="002A5E50"/>
    <w:rsid w:val="002B4127"/>
    <w:rsid w:val="002C38E0"/>
    <w:rsid w:val="002E1E89"/>
    <w:rsid w:val="002F2D36"/>
    <w:rsid w:val="00302E32"/>
    <w:rsid w:val="00310A7A"/>
    <w:rsid w:val="003225B2"/>
    <w:rsid w:val="00323E71"/>
    <w:rsid w:val="00337E3C"/>
    <w:rsid w:val="0035262E"/>
    <w:rsid w:val="0036201B"/>
    <w:rsid w:val="00366D5F"/>
    <w:rsid w:val="00382821"/>
    <w:rsid w:val="00382AB8"/>
    <w:rsid w:val="003B32F5"/>
    <w:rsid w:val="003D6C31"/>
    <w:rsid w:val="003E11C1"/>
    <w:rsid w:val="003F57F0"/>
    <w:rsid w:val="003F649D"/>
    <w:rsid w:val="00412200"/>
    <w:rsid w:val="00414982"/>
    <w:rsid w:val="00435816"/>
    <w:rsid w:val="004507C1"/>
    <w:rsid w:val="00480E91"/>
    <w:rsid w:val="00494479"/>
    <w:rsid w:val="004A4951"/>
    <w:rsid w:val="004A58EE"/>
    <w:rsid w:val="004B0C2F"/>
    <w:rsid w:val="004C1802"/>
    <w:rsid w:val="004D3D59"/>
    <w:rsid w:val="004F64F6"/>
    <w:rsid w:val="00502F0B"/>
    <w:rsid w:val="00504A38"/>
    <w:rsid w:val="00517C03"/>
    <w:rsid w:val="00524224"/>
    <w:rsid w:val="00550827"/>
    <w:rsid w:val="005532DC"/>
    <w:rsid w:val="00554C0A"/>
    <w:rsid w:val="00590B6C"/>
    <w:rsid w:val="005A2283"/>
    <w:rsid w:val="005A4D2B"/>
    <w:rsid w:val="005A6128"/>
    <w:rsid w:val="005B316F"/>
    <w:rsid w:val="005C0E5B"/>
    <w:rsid w:val="005D1184"/>
    <w:rsid w:val="005D168E"/>
    <w:rsid w:val="005D2DF5"/>
    <w:rsid w:val="005E5C9C"/>
    <w:rsid w:val="00602AE5"/>
    <w:rsid w:val="006056D0"/>
    <w:rsid w:val="006113F9"/>
    <w:rsid w:val="006175FE"/>
    <w:rsid w:val="00624120"/>
    <w:rsid w:val="0065402D"/>
    <w:rsid w:val="00661270"/>
    <w:rsid w:val="006B68F7"/>
    <w:rsid w:val="006D1C5F"/>
    <w:rsid w:val="006E3381"/>
    <w:rsid w:val="006F167C"/>
    <w:rsid w:val="0071184F"/>
    <w:rsid w:val="00731980"/>
    <w:rsid w:val="00741356"/>
    <w:rsid w:val="007531A8"/>
    <w:rsid w:val="007623E4"/>
    <w:rsid w:val="0076654A"/>
    <w:rsid w:val="00777C26"/>
    <w:rsid w:val="007A08C1"/>
    <w:rsid w:val="007B2902"/>
    <w:rsid w:val="00801527"/>
    <w:rsid w:val="00805FBF"/>
    <w:rsid w:val="00807DF7"/>
    <w:rsid w:val="00820950"/>
    <w:rsid w:val="0083018B"/>
    <w:rsid w:val="00831597"/>
    <w:rsid w:val="00846D97"/>
    <w:rsid w:val="00856B3E"/>
    <w:rsid w:val="00862A17"/>
    <w:rsid w:val="00863630"/>
    <w:rsid w:val="00875A26"/>
    <w:rsid w:val="00876A34"/>
    <w:rsid w:val="00877800"/>
    <w:rsid w:val="00882C0F"/>
    <w:rsid w:val="00884B32"/>
    <w:rsid w:val="0088676B"/>
    <w:rsid w:val="00894BAA"/>
    <w:rsid w:val="008B1140"/>
    <w:rsid w:val="008B2FAA"/>
    <w:rsid w:val="008B4570"/>
    <w:rsid w:val="0091098E"/>
    <w:rsid w:val="00916E34"/>
    <w:rsid w:val="00920A78"/>
    <w:rsid w:val="00922F9A"/>
    <w:rsid w:val="00961E8F"/>
    <w:rsid w:val="009A76DE"/>
    <w:rsid w:val="009B0698"/>
    <w:rsid w:val="009B5001"/>
    <w:rsid w:val="009C68AD"/>
    <w:rsid w:val="009D7089"/>
    <w:rsid w:val="009F7AD9"/>
    <w:rsid w:val="00A11E9A"/>
    <w:rsid w:val="00A17454"/>
    <w:rsid w:val="00A17B96"/>
    <w:rsid w:val="00A335F7"/>
    <w:rsid w:val="00A33A68"/>
    <w:rsid w:val="00A35ACD"/>
    <w:rsid w:val="00A50BE6"/>
    <w:rsid w:val="00A51FD0"/>
    <w:rsid w:val="00A733FB"/>
    <w:rsid w:val="00A825C3"/>
    <w:rsid w:val="00A8402D"/>
    <w:rsid w:val="00A87DEF"/>
    <w:rsid w:val="00AB0E5D"/>
    <w:rsid w:val="00AB1165"/>
    <w:rsid w:val="00AC25F6"/>
    <w:rsid w:val="00AC64AD"/>
    <w:rsid w:val="00AC7261"/>
    <w:rsid w:val="00AD11FD"/>
    <w:rsid w:val="00AD7300"/>
    <w:rsid w:val="00AF649A"/>
    <w:rsid w:val="00B103CB"/>
    <w:rsid w:val="00B124E5"/>
    <w:rsid w:val="00B34B39"/>
    <w:rsid w:val="00B444D2"/>
    <w:rsid w:val="00B625CC"/>
    <w:rsid w:val="00B67D66"/>
    <w:rsid w:val="00B83AEB"/>
    <w:rsid w:val="00B879DA"/>
    <w:rsid w:val="00B961AB"/>
    <w:rsid w:val="00BA07F3"/>
    <w:rsid w:val="00BA2479"/>
    <w:rsid w:val="00BA54D3"/>
    <w:rsid w:val="00BB29B7"/>
    <w:rsid w:val="00BC05CE"/>
    <w:rsid w:val="00BD5983"/>
    <w:rsid w:val="00BE2929"/>
    <w:rsid w:val="00BE2B87"/>
    <w:rsid w:val="00BF303C"/>
    <w:rsid w:val="00C000C9"/>
    <w:rsid w:val="00C03001"/>
    <w:rsid w:val="00C07260"/>
    <w:rsid w:val="00C10FC9"/>
    <w:rsid w:val="00C311AC"/>
    <w:rsid w:val="00C37CFD"/>
    <w:rsid w:val="00C52285"/>
    <w:rsid w:val="00C52CB3"/>
    <w:rsid w:val="00C5433A"/>
    <w:rsid w:val="00C609BC"/>
    <w:rsid w:val="00C72D23"/>
    <w:rsid w:val="00C74365"/>
    <w:rsid w:val="00C87BC8"/>
    <w:rsid w:val="00CA3F8D"/>
    <w:rsid w:val="00CC7FD8"/>
    <w:rsid w:val="00CE3A90"/>
    <w:rsid w:val="00D018A9"/>
    <w:rsid w:val="00D04B25"/>
    <w:rsid w:val="00D16BC7"/>
    <w:rsid w:val="00D17BD0"/>
    <w:rsid w:val="00D40996"/>
    <w:rsid w:val="00D54C80"/>
    <w:rsid w:val="00D96D1D"/>
    <w:rsid w:val="00DB39B4"/>
    <w:rsid w:val="00DB4DA0"/>
    <w:rsid w:val="00DE7F75"/>
    <w:rsid w:val="00DF09BF"/>
    <w:rsid w:val="00DF53C5"/>
    <w:rsid w:val="00E125DE"/>
    <w:rsid w:val="00E159BE"/>
    <w:rsid w:val="00E47448"/>
    <w:rsid w:val="00E52B1A"/>
    <w:rsid w:val="00E83DD1"/>
    <w:rsid w:val="00EA0ACD"/>
    <w:rsid w:val="00EA7182"/>
    <w:rsid w:val="00EC51E2"/>
    <w:rsid w:val="00EC7165"/>
    <w:rsid w:val="00ED1490"/>
    <w:rsid w:val="00EE23A0"/>
    <w:rsid w:val="00EE387C"/>
    <w:rsid w:val="00F0052D"/>
    <w:rsid w:val="00F43007"/>
    <w:rsid w:val="00F4495E"/>
    <w:rsid w:val="00F86BB4"/>
    <w:rsid w:val="00F90611"/>
    <w:rsid w:val="00F9589F"/>
    <w:rsid w:val="00FA7426"/>
    <w:rsid w:val="00FB4CF7"/>
    <w:rsid w:val="00FC1901"/>
    <w:rsid w:val="00FF79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F3B25-A7FA-4167-B036-B63C9EEF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23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23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imesNewRoman">
    <w:name w:val="Heading 1 (Times New Roman)"/>
    <w:basedOn w:val="Heading1"/>
    <w:link w:val="Heading1TimesNewRomanChar"/>
    <w:qFormat/>
    <w:rsid w:val="007623E4"/>
    <w:rPr>
      <w:rFonts w:asciiTheme="majorBidi" w:hAnsiTheme="majorBidi"/>
    </w:rPr>
  </w:style>
  <w:style w:type="character" w:customStyle="1" w:styleId="Heading1TimesNewRomanChar">
    <w:name w:val="Heading 1 (Times New Roman) Char"/>
    <w:basedOn w:val="Heading1Char"/>
    <w:link w:val="Heading1TimesNewRoman"/>
    <w:rsid w:val="007623E4"/>
    <w:rPr>
      <w:rFonts w:asciiTheme="majorBidi" w:eastAsiaTheme="majorEastAsia" w:hAnsiTheme="majorBidi" w:cstheme="majorBidi"/>
      <w:color w:val="2E74B5" w:themeColor="accent1" w:themeShade="BF"/>
      <w:sz w:val="32"/>
      <w:szCs w:val="32"/>
    </w:rPr>
  </w:style>
  <w:style w:type="character" w:customStyle="1" w:styleId="Heading1Char">
    <w:name w:val="Heading 1 Char"/>
    <w:basedOn w:val="DefaultParagraphFont"/>
    <w:link w:val="Heading1"/>
    <w:uiPriority w:val="9"/>
    <w:rsid w:val="007623E4"/>
    <w:rPr>
      <w:rFonts w:asciiTheme="majorHAnsi" w:eastAsiaTheme="majorEastAsia" w:hAnsiTheme="majorHAnsi" w:cstheme="majorBidi"/>
      <w:color w:val="2E74B5" w:themeColor="accent1" w:themeShade="BF"/>
      <w:sz w:val="32"/>
      <w:szCs w:val="32"/>
    </w:rPr>
  </w:style>
  <w:style w:type="paragraph" w:customStyle="1" w:styleId="Heading2TimesNewRoman">
    <w:name w:val="Heading 2 (Times New Roman)"/>
    <w:basedOn w:val="Heading2"/>
    <w:link w:val="Heading2TimesNewRomanChar"/>
    <w:qFormat/>
    <w:rsid w:val="007623E4"/>
    <w:rPr>
      <w:rFonts w:asciiTheme="majorBidi" w:hAnsiTheme="majorBidi"/>
    </w:rPr>
  </w:style>
  <w:style w:type="character" w:customStyle="1" w:styleId="Heading2TimesNewRomanChar">
    <w:name w:val="Heading 2 (Times New Roman) Char"/>
    <w:basedOn w:val="Heading2Char"/>
    <w:link w:val="Heading2TimesNewRoman"/>
    <w:rsid w:val="007623E4"/>
    <w:rPr>
      <w:rFonts w:asciiTheme="majorBidi" w:eastAsiaTheme="majorEastAsia" w:hAnsiTheme="majorBidi" w:cstheme="majorBidi"/>
      <w:color w:val="2E74B5" w:themeColor="accent1" w:themeShade="BF"/>
      <w:sz w:val="26"/>
      <w:szCs w:val="26"/>
    </w:rPr>
  </w:style>
  <w:style w:type="character" w:customStyle="1" w:styleId="Heading2Char">
    <w:name w:val="Heading 2 Char"/>
    <w:basedOn w:val="DefaultParagraphFont"/>
    <w:link w:val="Heading2"/>
    <w:uiPriority w:val="9"/>
    <w:semiHidden/>
    <w:rsid w:val="007623E4"/>
    <w:rPr>
      <w:rFonts w:asciiTheme="majorHAnsi" w:eastAsiaTheme="majorEastAsia" w:hAnsiTheme="majorHAnsi" w:cstheme="majorBidi"/>
      <w:color w:val="2E74B5" w:themeColor="accent1" w:themeShade="BF"/>
      <w:sz w:val="26"/>
      <w:szCs w:val="26"/>
    </w:rPr>
  </w:style>
  <w:style w:type="paragraph" w:customStyle="1" w:styleId="NormalTimesNewRoman">
    <w:name w:val="Normal (Times New Roman)"/>
    <w:basedOn w:val="Normal"/>
    <w:link w:val="NormalTimesNewRomanChar"/>
    <w:qFormat/>
    <w:rsid w:val="007623E4"/>
    <w:rPr>
      <w:rFonts w:asciiTheme="majorBidi" w:hAnsiTheme="majorBidi"/>
      <w:sz w:val="24"/>
    </w:rPr>
  </w:style>
  <w:style w:type="character" w:customStyle="1" w:styleId="NormalTimesNewRomanChar">
    <w:name w:val="Normal (Times New Roman) Char"/>
    <w:basedOn w:val="DefaultParagraphFont"/>
    <w:link w:val="NormalTimesNewRoman"/>
    <w:rsid w:val="007623E4"/>
    <w:rPr>
      <w:rFonts w:asciiTheme="majorBidi" w:hAnsiTheme="majorBidi"/>
      <w:sz w:val="24"/>
    </w:rPr>
  </w:style>
  <w:style w:type="paragraph" w:styleId="ListParagraph">
    <w:name w:val="List Paragraph"/>
    <w:basedOn w:val="Normal"/>
    <w:uiPriority w:val="34"/>
    <w:qFormat/>
    <w:rsid w:val="00435816"/>
    <w:pPr>
      <w:ind w:left="720"/>
      <w:contextualSpacing/>
    </w:pPr>
  </w:style>
  <w:style w:type="table" w:styleId="TableGrid">
    <w:name w:val="Table Grid"/>
    <w:basedOn w:val="TableNormal"/>
    <w:uiPriority w:val="39"/>
    <w:rsid w:val="00553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7665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12</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AbuBaker Jatoi</dc:creator>
  <cp:keywords/>
  <dc:description/>
  <cp:lastModifiedBy>AbuBaker Jatoi</cp:lastModifiedBy>
  <cp:revision>137</cp:revision>
  <dcterms:created xsi:type="dcterms:W3CDTF">2017-12-13T07:58:00Z</dcterms:created>
  <dcterms:modified xsi:type="dcterms:W3CDTF">2017-12-20T10:12:00Z</dcterms:modified>
</cp:coreProperties>
</file>